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8FF1" w14:textId="77777777" w:rsidR="00765AE6" w:rsidRDefault="00765AE6" w:rsidP="00686325"/>
    <w:p w14:paraId="19FAE3F3" w14:textId="77777777" w:rsidR="00765AE6" w:rsidRDefault="00765AE6" w:rsidP="00686325">
      <w:pPr>
        <w:jc w:val="center"/>
        <w:rPr>
          <w:b/>
          <w:sz w:val="32"/>
          <w:szCs w:val="28"/>
        </w:rPr>
      </w:pPr>
    </w:p>
    <w:p w14:paraId="49079B1F" w14:textId="77777777" w:rsidR="00765AE6" w:rsidRDefault="00765AE6" w:rsidP="00686325">
      <w:pPr>
        <w:jc w:val="center"/>
        <w:rPr>
          <w:b/>
          <w:sz w:val="32"/>
          <w:szCs w:val="28"/>
        </w:rPr>
      </w:pPr>
    </w:p>
    <w:p w14:paraId="43D6D6CB" w14:textId="77777777" w:rsidR="00765AE6" w:rsidRDefault="00765AE6" w:rsidP="00686325">
      <w:pPr>
        <w:jc w:val="center"/>
        <w:rPr>
          <w:b/>
          <w:sz w:val="32"/>
          <w:szCs w:val="28"/>
        </w:rPr>
      </w:pPr>
    </w:p>
    <w:p w14:paraId="23FAFE1E" w14:textId="77777777" w:rsidR="00765AE6" w:rsidRPr="0095699F" w:rsidRDefault="00765AE6" w:rsidP="0068632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SÚŤAŽNÉ PODKLADY</w:t>
      </w:r>
    </w:p>
    <w:p w14:paraId="6EF38C9A" w14:textId="77777777" w:rsidR="00765AE6" w:rsidRDefault="00765AE6" w:rsidP="00686325">
      <w:pPr>
        <w:jc w:val="center"/>
        <w:rPr>
          <w:szCs w:val="28"/>
        </w:rPr>
      </w:pPr>
      <w:r>
        <w:rPr>
          <w:szCs w:val="28"/>
        </w:rPr>
        <w:t>v rámci prieskumu trhu na predmet zákazky</w:t>
      </w:r>
    </w:p>
    <w:p w14:paraId="1065E9A2" w14:textId="77777777" w:rsidR="00765AE6" w:rsidRDefault="00765AE6" w:rsidP="00686325">
      <w:pPr>
        <w:jc w:val="center"/>
        <w:rPr>
          <w:szCs w:val="28"/>
        </w:rPr>
      </w:pPr>
    </w:p>
    <w:p w14:paraId="30C09EBB" w14:textId="451A387F" w:rsidR="00765AE6" w:rsidRPr="00D0052E" w:rsidRDefault="00765AE6" w:rsidP="00686325">
      <w:pPr>
        <w:jc w:val="center"/>
        <w:rPr>
          <w:b/>
          <w:i/>
          <w:color w:val="00B050"/>
          <w:szCs w:val="28"/>
        </w:rPr>
      </w:pPr>
      <w:r w:rsidRPr="00B57E56">
        <w:rPr>
          <w:b/>
          <w:i/>
          <w:color w:val="00B050"/>
          <w:szCs w:val="28"/>
        </w:rPr>
        <w:t>„</w:t>
      </w:r>
      <w:r w:rsidR="009652EC">
        <w:rPr>
          <w:b/>
          <w:i/>
          <w:color w:val="00B050"/>
          <w:szCs w:val="28"/>
        </w:rPr>
        <w:t>Rekonštrukcia ovčína a rekonštrukcia maštale na ovčín</w:t>
      </w:r>
      <w:r w:rsidRPr="00852371">
        <w:rPr>
          <w:b/>
          <w:i/>
          <w:color w:val="00B050"/>
          <w:szCs w:val="28"/>
        </w:rPr>
        <w:t>“</w:t>
      </w:r>
    </w:p>
    <w:p w14:paraId="68962C38" w14:textId="77777777" w:rsidR="00765AE6" w:rsidRDefault="00765AE6" w:rsidP="00686325">
      <w:pPr>
        <w:jc w:val="center"/>
        <w:rPr>
          <w:b/>
          <w:szCs w:val="28"/>
        </w:rPr>
      </w:pPr>
    </w:p>
    <w:p w14:paraId="642B5AB3" w14:textId="77777777" w:rsidR="00765AE6" w:rsidRDefault="00765AE6" w:rsidP="00686325">
      <w:pPr>
        <w:jc w:val="center"/>
        <w:rPr>
          <w:b/>
          <w:szCs w:val="28"/>
        </w:rPr>
      </w:pPr>
    </w:p>
    <w:p w14:paraId="6E43769E" w14:textId="77777777" w:rsidR="00765AE6" w:rsidRDefault="00765AE6" w:rsidP="00686325">
      <w:pPr>
        <w:jc w:val="center"/>
        <w:rPr>
          <w:szCs w:val="28"/>
        </w:rPr>
      </w:pPr>
      <w:r>
        <w:rPr>
          <w:szCs w:val="28"/>
        </w:rPr>
        <w:t xml:space="preserve">Prieskum trhu realizovaný podľa </w:t>
      </w:r>
      <w:r w:rsidRPr="00911524">
        <w:rPr>
          <w:szCs w:val="28"/>
        </w:rPr>
        <w:t>Usmerneni</w:t>
      </w:r>
      <w:r>
        <w:rPr>
          <w:szCs w:val="28"/>
        </w:rPr>
        <w:t>a</w:t>
      </w:r>
      <w:r w:rsidRPr="00911524">
        <w:rPr>
          <w:szCs w:val="28"/>
        </w:rPr>
        <w:t xml:space="preserve"> Pôdohos</w:t>
      </w:r>
      <w:r>
        <w:rPr>
          <w:szCs w:val="28"/>
        </w:rPr>
        <w:t>podárskej platobnej agentúry č. 8/2017</w:t>
      </w:r>
      <w:r w:rsidRPr="00911524">
        <w:rPr>
          <w:szCs w:val="28"/>
        </w:rPr>
        <w:t>k obstarávaniu tovarov, stavebných prác a</w:t>
      </w:r>
      <w:r>
        <w:rPr>
          <w:szCs w:val="28"/>
        </w:rPr>
        <w:t xml:space="preserve"> služieb financovaných z PRV SR </w:t>
      </w:r>
      <w:r w:rsidRPr="00911524">
        <w:rPr>
          <w:szCs w:val="28"/>
        </w:rPr>
        <w:t>2014-2020</w:t>
      </w:r>
      <w:r>
        <w:rPr>
          <w:szCs w:val="28"/>
        </w:rPr>
        <w:t xml:space="preserve"> v znení jeho aktualizácie č. 2</w:t>
      </w:r>
    </w:p>
    <w:p w14:paraId="2D2A7353" w14:textId="77777777" w:rsidR="00765AE6" w:rsidRPr="00911524" w:rsidRDefault="00765AE6" w:rsidP="00686325">
      <w:pPr>
        <w:jc w:val="center"/>
        <w:rPr>
          <w:szCs w:val="28"/>
        </w:rPr>
      </w:pPr>
      <w:r>
        <w:rPr>
          <w:szCs w:val="28"/>
        </w:rPr>
        <w:t>(ďalej len „Súťažné podklady“)</w:t>
      </w:r>
    </w:p>
    <w:p w14:paraId="50970E98" w14:textId="77777777" w:rsidR="00765AE6" w:rsidRDefault="00765AE6" w:rsidP="00686325">
      <w:pPr>
        <w:rPr>
          <w:b/>
          <w:szCs w:val="28"/>
        </w:rPr>
      </w:pPr>
    </w:p>
    <w:p w14:paraId="4E17B615" w14:textId="77777777" w:rsidR="00765AE6" w:rsidRDefault="00765AE6" w:rsidP="00686325">
      <w:pPr>
        <w:rPr>
          <w:b/>
          <w:szCs w:val="28"/>
        </w:rPr>
      </w:pPr>
    </w:p>
    <w:p w14:paraId="7EB12DCC" w14:textId="77777777" w:rsidR="00765AE6" w:rsidRPr="00E22117" w:rsidRDefault="00765AE6" w:rsidP="00686325">
      <w:pPr>
        <w:contextualSpacing/>
        <w:jc w:val="both"/>
      </w:pPr>
      <w:r w:rsidRPr="00E22117">
        <w:t>Zodpovedný za opis predmetu zákazky, za stanovenie kritérií na vyhodnotenie ponúk, podmienok účasti a obchodných podmienok:</w:t>
      </w:r>
    </w:p>
    <w:p w14:paraId="6E36FA12" w14:textId="77777777" w:rsidR="00765AE6" w:rsidRPr="00911524" w:rsidRDefault="00765AE6" w:rsidP="00686325">
      <w:pPr>
        <w:jc w:val="both"/>
        <w:rPr>
          <w:szCs w:val="28"/>
        </w:rPr>
      </w:pPr>
    </w:p>
    <w:p w14:paraId="4E247442" w14:textId="77777777" w:rsidR="00765AE6" w:rsidRPr="00911524" w:rsidRDefault="00765AE6" w:rsidP="00686325">
      <w:pPr>
        <w:rPr>
          <w:szCs w:val="28"/>
        </w:rPr>
      </w:pPr>
    </w:p>
    <w:p w14:paraId="678CDB38" w14:textId="1EA2363D" w:rsidR="00765AE6" w:rsidRDefault="009652EC" w:rsidP="00B57E56">
      <w:pPr>
        <w:rPr>
          <w:szCs w:val="28"/>
        </w:rPr>
      </w:pPr>
      <w:r>
        <w:rPr>
          <w:szCs w:val="28"/>
        </w:rPr>
        <w:t>Lenartovce</w:t>
      </w:r>
      <w:r w:rsidR="00765AE6">
        <w:rPr>
          <w:szCs w:val="28"/>
        </w:rPr>
        <w:t xml:space="preserve"> dňa </w:t>
      </w:r>
      <w:r w:rsidR="00391BB9">
        <w:rPr>
          <w:szCs w:val="28"/>
        </w:rPr>
        <w:t>20.01.2021</w:t>
      </w:r>
    </w:p>
    <w:p w14:paraId="21C2EBFB" w14:textId="77777777" w:rsidR="00765AE6" w:rsidRDefault="00765AE6" w:rsidP="00B57E56">
      <w:pPr>
        <w:rPr>
          <w:szCs w:val="28"/>
        </w:rPr>
      </w:pPr>
    </w:p>
    <w:p w14:paraId="4DE3C098" w14:textId="77777777" w:rsidR="00765AE6" w:rsidRDefault="00765AE6" w:rsidP="00B57E56">
      <w:pPr>
        <w:rPr>
          <w:szCs w:val="28"/>
        </w:rPr>
      </w:pPr>
    </w:p>
    <w:p w14:paraId="35605AD7" w14:textId="77777777" w:rsidR="00765AE6" w:rsidRDefault="00765AE6" w:rsidP="00BF39B5">
      <w:pPr>
        <w:ind w:left="4962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C89B8DB" w14:textId="77777777" w:rsidR="00765AE6" w:rsidRDefault="00765AE6" w:rsidP="00BF39B5">
      <w:pPr>
        <w:ind w:left="4962"/>
        <w:rPr>
          <w:b/>
          <w:szCs w:val="28"/>
        </w:rPr>
      </w:pPr>
      <w:r>
        <w:rPr>
          <w:b/>
          <w:szCs w:val="28"/>
        </w:rPr>
        <w:t xml:space="preserve">  </w:t>
      </w:r>
    </w:p>
    <w:p w14:paraId="5A857FBA" w14:textId="77777777" w:rsidR="00765AE6" w:rsidRDefault="00765AE6" w:rsidP="00BF39B5">
      <w:pPr>
        <w:ind w:left="4962"/>
        <w:rPr>
          <w:b/>
          <w:szCs w:val="28"/>
        </w:rPr>
      </w:pPr>
    </w:p>
    <w:p w14:paraId="4E81D810" w14:textId="77777777" w:rsidR="00765AE6" w:rsidRDefault="00765AE6" w:rsidP="00BF39B5">
      <w:pPr>
        <w:ind w:left="4962"/>
        <w:rPr>
          <w:b/>
          <w:szCs w:val="28"/>
        </w:rPr>
      </w:pPr>
    </w:p>
    <w:p w14:paraId="664AC151" w14:textId="77777777" w:rsidR="00765AE6" w:rsidRDefault="00765AE6" w:rsidP="00BF39B5">
      <w:pPr>
        <w:ind w:left="4962"/>
        <w:rPr>
          <w:b/>
          <w:szCs w:val="28"/>
        </w:rPr>
      </w:pPr>
    </w:p>
    <w:p w14:paraId="5CE722A8" w14:textId="77777777" w:rsidR="00765AE6" w:rsidRDefault="00765AE6" w:rsidP="00BF39B5">
      <w:pPr>
        <w:ind w:left="4962"/>
        <w:rPr>
          <w:b/>
          <w:szCs w:val="28"/>
        </w:rPr>
      </w:pPr>
    </w:p>
    <w:p w14:paraId="2A2965E4" w14:textId="7661A477" w:rsidR="00765AE6" w:rsidRPr="002979EF" w:rsidRDefault="00765AE6" w:rsidP="00BF39B5">
      <w:pPr>
        <w:ind w:left="4962"/>
        <w:rPr>
          <w:b/>
          <w:szCs w:val="28"/>
        </w:rPr>
      </w:pPr>
      <w:r>
        <w:rPr>
          <w:b/>
          <w:szCs w:val="28"/>
        </w:rPr>
        <w:t xml:space="preserve">       </w:t>
      </w:r>
      <w:r w:rsidR="00DB194B">
        <w:rPr>
          <w:b/>
          <w:szCs w:val="28"/>
        </w:rPr>
        <w:t>JUDr. Martin Záhumenský</w:t>
      </w:r>
      <w:r>
        <w:rPr>
          <w:b/>
          <w:szCs w:val="28"/>
        </w:rPr>
        <w:t xml:space="preserve"> </w:t>
      </w:r>
    </w:p>
    <w:p w14:paraId="1136B406" w14:textId="24FF7D6C" w:rsidR="00765AE6" w:rsidRPr="002979EF" w:rsidRDefault="00B24D5B" w:rsidP="00BF39B5">
      <w:pPr>
        <w:ind w:left="4962"/>
        <w:rPr>
          <w:szCs w:val="28"/>
        </w:rPr>
      </w:pPr>
      <w:r>
        <w:rPr>
          <w:szCs w:val="28"/>
        </w:rPr>
        <w:t xml:space="preserve">                Konateľ </w:t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6605"/>
      </w:tblGrid>
      <w:tr w:rsidR="00765AE6" w:rsidRPr="007663E7" w14:paraId="15226244" w14:textId="77777777" w:rsidTr="007663E7">
        <w:trPr>
          <w:tblCellSpacing w:w="22" w:type="dxa"/>
          <w:jc w:val="center"/>
        </w:trPr>
        <w:tc>
          <w:tcPr>
            <w:tcW w:w="1000" w:type="pct"/>
            <w:shd w:val="clear" w:color="auto" w:fill="FFFFFF"/>
          </w:tcPr>
          <w:p w14:paraId="7AA4F5A3" w14:textId="77777777" w:rsidR="00765AE6" w:rsidRPr="007663E7" w:rsidRDefault="00765AE6" w:rsidP="007663E7">
            <w:pPr>
              <w:rPr>
                <w:sz w:val="20"/>
                <w:szCs w:val="20"/>
              </w:rPr>
            </w:pPr>
          </w:p>
        </w:tc>
        <w:tc>
          <w:tcPr>
            <w:tcW w:w="4000" w:type="pct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539"/>
            </w:tblGrid>
            <w:tr w:rsidR="00765AE6" w:rsidRPr="007663E7" w14:paraId="618E7B8D" w14:textId="77777777">
              <w:trPr>
                <w:tblCellSpacing w:w="15" w:type="dxa"/>
              </w:trPr>
              <w:tc>
                <w:tcPr>
                  <w:tcW w:w="3350" w:type="pct"/>
                  <w:vAlign w:val="center"/>
                </w:tcPr>
                <w:p w14:paraId="2570558B" w14:textId="1F907B4B" w:rsidR="00765AE6" w:rsidRPr="007663E7" w:rsidRDefault="00765AE6" w:rsidP="007663E7">
                  <w:r>
                    <w:t xml:space="preserve">                                              </w:t>
                  </w:r>
                  <w:r w:rsidR="009833A7">
                    <w:t xml:space="preserve">                       AGR s.r.o.</w:t>
                  </w:r>
                  <w:r w:rsidRPr="007663E7">
                    <w:t xml:space="preserve"> </w:t>
                  </w:r>
                </w:p>
              </w:tc>
            </w:tr>
          </w:tbl>
          <w:p w14:paraId="3226CA0F" w14:textId="77777777" w:rsidR="00765AE6" w:rsidRPr="007663E7" w:rsidRDefault="00765AE6" w:rsidP="007663E7"/>
        </w:tc>
      </w:tr>
    </w:tbl>
    <w:p w14:paraId="632082BF" w14:textId="77777777" w:rsidR="00765AE6" w:rsidRDefault="00765AE6" w:rsidP="00BF39B5">
      <w:pPr>
        <w:rPr>
          <w:b/>
          <w:szCs w:val="28"/>
        </w:rPr>
      </w:pPr>
    </w:p>
    <w:p w14:paraId="7144D47E" w14:textId="77777777" w:rsidR="00765AE6" w:rsidRDefault="00765AE6" w:rsidP="00686325">
      <w:pPr>
        <w:rPr>
          <w:b/>
          <w:szCs w:val="28"/>
        </w:rPr>
      </w:pPr>
    </w:p>
    <w:p w14:paraId="7898D051" w14:textId="77777777" w:rsidR="00765AE6" w:rsidRDefault="00765AE6" w:rsidP="00686325">
      <w:pPr>
        <w:rPr>
          <w:b/>
          <w:szCs w:val="28"/>
        </w:rPr>
      </w:pPr>
    </w:p>
    <w:p w14:paraId="197CBF05" w14:textId="77777777" w:rsidR="00765AE6" w:rsidRDefault="00765AE6" w:rsidP="00686325">
      <w:pPr>
        <w:rPr>
          <w:b/>
          <w:szCs w:val="28"/>
        </w:rPr>
      </w:pPr>
    </w:p>
    <w:p w14:paraId="5A85004B" w14:textId="77777777" w:rsidR="00765AE6" w:rsidRDefault="00765AE6" w:rsidP="00686325">
      <w:pPr>
        <w:rPr>
          <w:b/>
          <w:szCs w:val="28"/>
        </w:rPr>
      </w:pPr>
    </w:p>
    <w:p w14:paraId="67B00ACA" w14:textId="77777777" w:rsidR="00765AE6" w:rsidRDefault="00765AE6" w:rsidP="00686325">
      <w:pPr>
        <w:rPr>
          <w:b/>
          <w:szCs w:val="28"/>
        </w:rPr>
      </w:pPr>
    </w:p>
    <w:p w14:paraId="679ACD0F" w14:textId="77777777" w:rsidR="00765AE6" w:rsidRDefault="00765AE6" w:rsidP="00686325">
      <w:pPr>
        <w:jc w:val="center"/>
        <w:rPr>
          <w:b/>
          <w:szCs w:val="28"/>
        </w:rPr>
      </w:pPr>
    </w:p>
    <w:p w14:paraId="38B9A4F2" w14:textId="7B6E261E" w:rsidR="00765AE6" w:rsidRDefault="00391BB9" w:rsidP="00686325">
      <w:pPr>
        <w:jc w:val="center"/>
        <w:rPr>
          <w:b/>
          <w:szCs w:val="28"/>
        </w:rPr>
      </w:pPr>
      <w:r>
        <w:rPr>
          <w:b/>
          <w:szCs w:val="28"/>
        </w:rPr>
        <w:t>Január</w:t>
      </w:r>
    </w:p>
    <w:p w14:paraId="44F9B25A" w14:textId="1FE0C3FC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391BB9">
        <w:rPr>
          <w:b/>
          <w:szCs w:val="28"/>
        </w:rPr>
        <w:t>1</w:t>
      </w:r>
    </w:p>
    <w:p w14:paraId="3C18A715" w14:textId="18CEA154" w:rsidR="009833A7" w:rsidRDefault="009833A7" w:rsidP="00686325">
      <w:pPr>
        <w:jc w:val="center"/>
        <w:rPr>
          <w:b/>
          <w:szCs w:val="28"/>
        </w:rPr>
      </w:pPr>
    </w:p>
    <w:p w14:paraId="4A0FDF0B" w14:textId="5DEC866E" w:rsidR="009833A7" w:rsidRDefault="009833A7" w:rsidP="00686325">
      <w:pPr>
        <w:jc w:val="center"/>
        <w:rPr>
          <w:b/>
          <w:szCs w:val="28"/>
        </w:rPr>
      </w:pPr>
    </w:p>
    <w:p w14:paraId="55EE1735" w14:textId="29FD1FA7" w:rsidR="009833A7" w:rsidRDefault="009833A7" w:rsidP="00686325">
      <w:pPr>
        <w:jc w:val="center"/>
        <w:rPr>
          <w:b/>
          <w:szCs w:val="28"/>
        </w:rPr>
      </w:pPr>
    </w:p>
    <w:p w14:paraId="6EB40383" w14:textId="6ABE24A8" w:rsidR="009833A7" w:rsidRDefault="009833A7" w:rsidP="00686325">
      <w:pPr>
        <w:jc w:val="center"/>
        <w:rPr>
          <w:b/>
          <w:szCs w:val="28"/>
        </w:rPr>
      </w:pPr>
    </w:p>
    <w:p w14:paraId="1B912045" w14:textId="298FA560" w:rsidR="00EB339A" w:rsidRDefault="00EB339A" w:rsidP="00686325">
      <w:pPr>
        <w:jc w:val="center"/>
        <w:rPr>
          <w:b/>
          <w:szCs w:val="28"/>
        </w:rPr>
      </w:pPr>
    </w:p>
    <w:p w14:paraId="06C81118" w14:textId="4444888E" w:rsidR="00EB339A" w:rsidRDefault="00EB339A" w:rsidP="00686325">
      <w:pPr>
        <w:jc w:val="center"/>
        <w:rPr>
          <w:b/>
          <w:szCs w:val="28"/>
        </w:rPr>
      </w:pPr>
    </w:p>
    <w:p w14:paraId="14378A54" w14:textId="31C26AB8" w:rsidR="00EB339A" w:rsidRDefault="00EB339A" w:rsidP="00686325">
      <w:pPr>
        <w:jc w:val="center"/>
        <w:rPr>
          <w:b/>
          <w:szCs w:val="28"/>
        </w:rPr>
      </w:pPr>
    </w:p>
    <w:p w14:paraId="0A84E326" w14:textId="77777777" w:rsidR="00EB339A" w:rsidRDefault="00EB339A" w:rsidP="00686325">
      <w:pPr>
        <w:jc w:val="center"/>
        <w:rPr>
          <w:b/>
          <w:szCs w:val="28"/>
        </w:rPr>
      </w:pPr>
    </w:p>
    <w:p w14:paraId="3A3C09C0" w14:textId="77777777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Časť I.</w:t>
      </w:r>
    </w:p>
    <w:p w14:paraId="2C4EE989" w14:textId="77777777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Všeobecné informácie</w:t>
      </w:r>
    </w:p>
    <w:p w14:paraId="6A61FDFD" w14:textId="77777777" w:rsidR="00765AE6" w:rsidRDefault="00765AE6" w:rsidP="00686325">
      <w:pPr>
        <w:rPr>
          <w:b/>
          <w:szCs w:val="28"/>
        </w:rPr>
      </w:pPr>
    </w:p>
    <w:p w14:paraId="4C59CF37" w14:textId="77777777" w:rsidR="00765AE6" w:rsidRPr="009A23BA" w:rsidRDefault="00765AE6" w:rsidP="009A23BA">
      <w:pPr>
        <w:pStyle w:val="slovanobsahvzvyPPA"/>
        <w:shd w:val="clear" w:color="auto" w:fill="D9D9D9"/>
        <w:ind w:left="567" w:hanging="567"/>
      </w:pPr>
      <w:r w:rsidRPr="009A23BA">
        <w:rPr>
          <w:shd w:val="clear" w:color="auto" w:fill="D9D9D9"/>
        </w:rPr>
        <w:t>Identifikačné údaje:</w:t>
      </w:r>
    </w:p>
    <w:p w14:paraId="2C6F57EF" w14:textId="77777777" w:rsidR="00765AE6" w:rsidRPr="008B532C" w:rsidRDefault="00765AE6" w:rsidP="00686325">
      <w:pPr>
        <w:rPr>
          <w:b/>
        </w:rPr>
      </w:pPr>
    </w:p>
    <w:p w14:paraId="468D3554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2979EF">
        <w:rPr>
          <w:b/>
        </w:rPr>
        <w:t xml:space="preserve">Identifikácia </w:t>
      </w:r>
      <w:r>
        <w:rPr>
          <w:b/>
        </w:rPr>
        <w:t>obstarávateľa</w:t>
      </w:r>
      <w:r w:rsidRPr="002979EF">
        <w:rPr>
          <w:b/>
        </w:rPr>
        <w:t>:</w:t>
      </w:r>
    </w:p>
    <w:p w14:paraId="3243B8A0" w14:textId="29A77904" w:rsidR="00765AE6" w:rsidRPr="002979EF" w:rsidRDefault="00765AE6" w:rsidP="00341BF0">
      <w:pPr>
        <w:ind w:left="567"/>
        <w:contextualSpacing/>
      </w:pPr>
      <w:r w:rsidRPr="002979EF">
        <w:t>Obchodné meno:</w:t>
      </w:r>
      <w:r w:rsidRPr="002979EF">
        <w:tab/>
      </w:r>
      <w:r w:rsidR="00B24D5B">
        <w:t xml:space="preserve">AGR s.r.o. </w:t>
      </w:r>
    </w:p>
    <w:p w14:paraId="6B0E952F" w14:textId="3083A9C4" w:rsidR="00765AE6" w:rsidRPr="002979EF" w:rsidRDefault="00765AE6" w:rsidP="00341BF0">
      <w:pPr>
        <w:ind w:firstLine="567"/>
        <w:contextualSpacing/>
      </w:pPr>
      <w:r w:rsidRPr="002979EF">
        <w:t>Sídlo:</w:t>
      </w:r>
      <w:r w:rsidRPr="002979EF">
        <w:tab/>
      </w:r>
      <w:r w:rsidRPr="002979EF">
        <w:tab/>
      </w:r>
      <w:r w:rsidRPr="002979EF">
        <w:tab/>
      </w:r>
      <w:r w:rsidR="00B24D5B">
        <w:t>97 Lenartovce 980 44</w:t>
      </w:r>
      <w:r w:rsidRPr="002979EF">
        <w:tab/>
      </w:r>
    </w:p>
    <w:p w14:paraId="297E1BB8" w14:textId="243B0875" w:rsidR="00765AE6" w:rsidRPr="002979EF" w:rsidRDefault="00765AE6" w:rsidP="00341BF0">
      <w:pPr>
        <w:ind w:firstLine="567"/>
        <w:contextualSpacing/>
      </w:pPr>
      <w:r w:rsidRPr="002979EF">
        <w:t xml:space="preserve">IČO: </w:t>
      </w:r>
      <w:r w:rsidRPr="002979EF">
        <w:tab/>
      </w:r>
      <w:r w:rsidRPr="002979EF">
        <w:tab/>
      </w:r>
      <w:r w:rsidRPr="002979EF">
        <w:tab/>
      </w:r>
      <w:r>
        <w:t>36</w:t>
      </w:r>
      <w:r w:rsidR="00B24D5B">
        <w:t> 774 910</w:t>
      </w:r>
    </w:p>
    <w:p w14:paraId="65FA2E32" w14:textId="2E7A4437" w:rsidR="00765AE6" w:rsidRPr="002979EF" w:rsidRDefault="00765AE6" w:rsidP="00341BF0">
      <w:pPr>
        <w:ind w:left="567"/>
      </w:pPr>
      <w:r w:rsidRPr="002979EF">
        <w:t>Štatutárny orgán:</w:t>
      </w:r>
      <w:r w:rsidRPr="002979EF">
        <w:tab/>
      </w:r>
      <w:r w:rsidR="00DB194B">
        <w:t>J</w:t>
      </w:r>
      <w:r w:rsidR="00952AC4">
        <w:t>UD</w:t>
      </w:r>
      <w:r w:rsidR="00DB194B">
        <w:t>r. Martin Záhumenský - konateľ</w:t>
      </w:r>
      <w:r>
        <w:t xml:space="preserve"> </w:t>
      </w:r>
    </w:p>
    <w:p w14:paraId="49CB1186" w14:textId="77777777" w:rsidR="00765AE6" w:rsidRPr="002979EF" w:rsidRDefault="00765AE6" w:rsidP="00341BF0">
      <w:pPr>
        <w:ind w:left="567"/>
      </w:pPr>
      <w:r w:rsidRPr="002979EF">
        <w:tab/>
      </w:r>
      <w:r w:rsidRPr="002979EF">
        <w:tab/>
      </w:r>
      <w:r w:rsidRPr="002979EF">
        <w:tab/>
      </w:r>
      <w:r w:rsidRPr="002979EF">
        <w:tab/>
      </w:r>
      <w:r w:rsidRPr="002979EF">
        <w:rPr>
          <w:sz w:val="20"/>
        </w:rPr>
        <w:t>(ďalej len „</w:t>
      </w:r>
      <w:r>
        <w:rPr>
          <w:sz w:val="20"/>
        </w:rPr>
        <w:t>obstarávateľ</w:t>
      </w:r>
      <w:r w:rsidRPr="002979EF">
        <w:rPr>
          <w:sz w:val="20"/>
        </w:rPr>
        <w:t>“)</w:t>
      </w:r>
    </w:p>
    <w:p w14:paraId="0E6C27F6" w14:textId="369CB312" w:rsidR="00765AE6" w:rsidRDefault="00765AE6" w:rsidP="00341BF0">
      <w:pPr>
        <w:ind w:left="567"/>
        <w:rPr>
          <w:color w:val="000000"/>
        </w:rPr>
      </w:pPr>
      <w:r w:rsidRPr="00736034">
        <w:t>Email:</w:t>
      </w:r>
      <w:r w:rsidRPr="00736034">
        <w:tab/>
      </w:r>
      <w:r w:rsidRPr="00736034">
        <w:tab/>
      </w:r>
      <w:r w:rsidRPr="00736034">
        <w:tab/>
      </w:r>
      <w:hyperlink r:id="rId7" w:history="1">
        <w:r w:rsidR="00DB194B" w:rsidRPr="00952AC4">
          <w:rPr>
            <w:rStyle w:val="Hypertextovprepojenie"/>
          </w:rPr>
          <w:t>agrkurcik@centrum.sk</w:t>
        </w:r>
      </w:hyperlink>
    </w:p>
    <w:p w14:paraId="6645B985" w14:textId="4124DCAA" w:rsidR="00765AE6" w:rsidRDefault="00765AE6" w:rsidP="00341BF0">
      <w:pPr>
        <w:ind w:left="567"/>
        <w:rPr>
          <w:bCs/>
        </w:rPr>
      </w:pPr>
      <w:r w:rsidRPr="0002573B">
        <w:rPr>
          <w:bCs/>
        </w:rPr>
        <w:t xml:space="preserve">Web:                             </w:t>
      </w:r>
      <w:r w:rsidR="00B24D5B" w:rsidRPr="00BF1DAD">
        <w:t>http://agrsro.sk/</w:t>
      </w:r>
    </w:p>
    <w:p w14:paraId="1BEB0327" w14:textId="77777777" w:rsidR="00765AE6" w:rsidRPr="0002573B" w:rsidRDefault="00765AE6" w:rsidP="00341BF0">
      <w:pPr>
        <w:ind w:left="567"/>
        <w:rPr>
          <w:bCs/>
        </w:rPr>
      </w:pPr>
    </w:p>
    <w:p w14:paraId="21E4AEDC" w14:textId="77777777" w:rsidR="00765AE6" w:rsidRPr="001E28D1" w:rsidRDefault="00765AE6" w:rsidP="001E28D1">
      <w:pPr>
        <w:rPr>
          <w:b/>
        </w:rPr>
      </w:pPr>
    </w:p>
    <w:p w14:paraId="5D14F088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>
        <w:rPr>
          <w:b/>
        </w:rPr>
        <w:t>Kontaktná osoba v prípade prieskumu trhu:</w:t>
      </w:r>
    </w:p>
    <w:p w14:paraId="075C7D9B" w14:textId="77777777" w:rsidR="00765AE6" w:rsidRDefault="00765AE6" w:rsidP="001E28D1">
      <w:pPr>
        <w:ind w:left="567"/>
      </w:pPr>
      <w:r>
        <w:t>Meno a priezvisko, titl.:  PhDr. Eva Kmecová</w:t>
      </w:r>
    </w:p>
    <w:p w14:paraId="024B61E1" w14:textId="77777777" w:rsidR="00765AE6" w:rsidRDefault="00765AE6" w:rsidP="001E28D1">
      <w:pPr>
        <w:ind w:left="567"/>
      </w:pPr>
      <w:r>
        <w:t>Email:</w:t>
      </w:r>
      <w:r>
        <w:tab/>
      </w:r>
      <w:r>
        <w:tab/>
      </w:r>
      <w:r>
        <w:tab/>
        <w:t>info</w:t>
      </w:r>
      <w:r w:rsidRPr="00001D04">
        <w:rPr>
          <w:color w:val="000000"/>
        </w:rPr>
        <w:t>@</w:t>
      </w:r>
      <w:r>
        <w:rPr>
          <w:color w:val="000000"/>
        </w:rPr>
        <w:t>akcepta.sk</w:t>
      </w:r>
    </w:p>
    <w:p w14:paraId="20F69B8E" w14:textId="77777777" w:rsidR="00765AE6" w:rsidRDefault="00765AE6" w:rsidP="001E28D1">
      <w:pPr>
        <w:ind w:left="567"/>
      </w:pPr>
      <w:r>
        <w:t>Mobil:</w:t>
      </w:r>
      <w:r>
        <w:tab/>
      </w:r>
      <w:r>
        <w:tab/>
      </w:r>
      <w:r>
        <w:tab/>
        <w:t>0918 374 866</w:t>
      </w:r>
    </w:p>
    <w:p w14:paraId="2FBA4D83" w14:textId="77777777" w:rsidR="00765AE6" w:rsidRDefault="00765AE6" w:rsidP="001E28D1">
      <w:pPr>
        <w:ind w:left="567"/>
      </w:pPr>
    </w:p>
    <w:p w14:paraId="193C6A8B" w14:textId="77777777" w:rsidR="00765AE6" w:rsidRPr="001E28D1" w:rsidRDefault="00765AE6" w:rsidP="001E28D1">
      <w:pPr>
        <w:ind w:left="567"/>
      </w:pPr>
      <w:r>
        <w:t xml:space="preserve">Alebo </w:t>
      </w:r>
    </w:p>
    <w:p w14:paraId="3DD002B4" w14:textId="77777777" w:rsidR="00765AE6" w:rsidRDefault="00765AE6" w:rsidP="00686325">
      <w:pPr>
        <w:ind w:left="360"/>
      </w:pPr>
    </w:p>
    <w:p w14:paraId="700493AC" w14:textId="77777777" w:rsidR="00765AE6" w:rsidRPr="007663E7" w:rsidRDefault="00765AE6" w:rsidP="00686325">
      <w:pPr>
        <w:ind w:left="360"/>
        <w:rPr>
          <w:b/>
          <w:bCs/>
        </w:rPr>
      </w:pPr>
      <w:r>
        <w:t xml:space="preserve">   </w:t>
      </w:r>
      <w:r w:rsidRPr="007663E7">
        <w:rPr>
          <w:b/>
          <w:bCs/>
        </w:rPr>
        <w:t xml:space="preserve">Vo veciach </w:t>
      </w:r>
      <w:r>
        <w:rPr>
          <w:b/>
          <w:bCs/>
        </w:rPr>
        <w:t xml:space="preserve">prieskumu trhu a </w:t>
      </w:r>
      <w:r w:rsidRPr="007663E7">
        <w:rPr>
          <w:b/>
          <w:bCs/>
        </w:rPr>
        <w:t>technických:</w:t>
      </w:r>
    </w:p>
    <w:p w14:paraId="7AA216FB" w14:textId="7F1170BA" w:rsidR="00765AE6" w:rsidRPr="00952AC4" w:rsidRDefault="00765AE6" w:rsidP="002201B1">
      <w:pPr>
        <w:ind w:left="567"/>
      </w:pPr>
      <w:r w:rsidRPr="00952AC4">
        <w:t xml:space="preserve">Meno a priezvisko, titl.:  </w:t>
      </w:r>
      <w:r w:rsidR="00952AC4" w:rsidRPr="00952AC4">
        <w:t>JUDr. Martin Záhumenský</w:t>
      </w:r>
    </w:p>
    <w:p w14:paraId="375891CC" w14:textId="32CDE971" w:rsidR="00765AE6" w:rsidRPr="00952AC4" w:rsidRDefault="00765AE6" w:rsidP="002201B1">
      <w:pPr>
        <w:ind w:left="567"/>
        <w:rPr>
          <w:color w:val="000000"/>
        </w:rPr>
      </w:pPr>
      <w:r w:rsidRPr="00952AC4">
        <w:t>Email:</w:t>
      </w:r>
      <w:r w:rsidRPr="00952AC4">
        <w:tab/>
      </w:r>
      <w:r w:rsidRPr="00952AC4">
        <w:tab/>
      </w:r>
      <w:r w:rsidRPr="00952AC4">
        <w:tab/>
      </w:r>
      <w:bookmarkStart w:id="0" w:name="_Hlk35443901"/>
      <w:r w:rsidR="00DB194B" w:rsidRPr="00952AC4">
        <w:fldChar w:fldCharType="begin"/>
      </w:r>
      <w:r w:rsidR="00DB194B" w:rsidRPr="00952AC4">
        <w:instrText xml:space="preserve"> HYPERLINK "mailto:agrkurcik@centrum.sk" </w:instrText>
      </w:r>
      <w:r w:rsidR="00DB194B" w:rsidRPr="00952AC4">
        <w:fldChar w:fldCharType="separate"/>
      </w:r>
      <w:r w:rsidR="00DB194B" w:rsidRPr="00952AC4">
        <w:rPr>
          <w:rStyle w:val="Hypertextovprepojenie"/>
        </w:rPr>
        <w:t>agrkurcik@centrum.sk</w:t>
      </w:r>
      <w:r w:rsidR="00DB194B" w:rsidRPr="00952AC4">
        <w:fldChar w:fldCharType="end"/>
      </w:r>
    </w:p>
    <w:p w14:paraId="5BDE0744" w14:textId="39F271EC" w:rsidR="00765AE6" w:rsidRDefault="00765AE6" w:rsidP="002201B1">
      <w:pPr>
        <w:ind w:left="567"/>
      </w:pPr>
      <w:r w:rsidRPr="00952AC4">
        <w:rPr>
          <w:color w:val="000000"/>
        </w:rPr>
        <w:t xml:space="preserve">Mobil:                           </w:t>
      </w:r>
      <w:r w:rsidR="00DB194B" w:rsidRPr="00952AC4">
        <w:rPr>
          <w:color w:val="000000"/>
        </w:rPr>
        <w:t>0908701285</w:t>
      </w:r>
    </w:p>
    <w:bookmarkEnd w:id="0"/>
    <w:p w14:paraId="6FC99278" w14:textId="77777777" w:rsidR="00765AE6" w:rsidRDefault="00765AE6" w:rsidP="00686325">
      <w:pPr>
        <w:ind w:left="360"/>
      </w:pPr>
    </w:p>
    <w:p w14:paraId="2304EC79" w14:textId="77777777" w:rsidR="00765AE6" w:rsidRPr="005B2C1A" w:rsidRDefault="00765AE6" w:rsidP="009A23BA">
      <w:pPr>
        <w:pStyle w:val="slovanobsahvzvyPPA"/>
        <w:shd w:val="clear" w:color="auto" w:fill="D9D9D9"/>
        <w:ind w:left="567" w:hanging="567"/>
        <w:rPr>
          <w:highlight w:val="lightGray"/>
        </w:rPr>
      </w:pPr>
      <w:r w:rsidRPr="005B2C1A">
        <w:rPr>
          <w:highlight w:val="lightGray"/>
        </w:rPr>
        <w:t>Predmet zákazky:</w:t>
      </w:r>
    </w:p>
    <w:p w14:paraId="0EF0A092" w14:textId="77777777" w:rsidR="00765AE6" w:rsidRPr="008B532C" w:rsidRDefault="00765AE6" w:rsidP="00686325">
      <w:pPr>
        <w:rPr>
          <w:b/>
        </w:rPr>
      </w:pPr>
    </w:p>
    <w:p w14:paraId="404CC6DF" w14:textId="77777777" w:rsidR="00765AE6" w:rsidRPr="008B532C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8B532C">
        <w:rPr>
          <w:b/>
        </w:rPr>
        <w:t xml:space="preserve">Názov predmetu zákazky: </w:t>
      </w:r>
    </w:p>
    <w:p w14:paraId="5C763DF0" w14:textId="7C6233F6" w:rsidR="00765AE6" w:rsidRPr="009A121B" w:rsidRDefault="00765AE6" w:rsidP="00686325">
      <w:pPr>
        <w:ind w:left="567"/>
        <w:rPr>
          <w:b/>
          <w:i/>
          <w:color w:val="00B050"/>
        </w:rPr>
      </w:pPr>
      <w:r w:rsidRPr="00B57E56">
        <w:rPr>
          <w:b/>
          <w:i/>
          <w:color w:val="00B050"/>
        </w:rPr>
        <w:t>„</w:t>
      </w:r>
      <w:r w:rsidR="00A46590">
        <w:rPr>
          <w:b/>
          <w:i/>
          <w:color w:val="00B050"/>
          <w:szCs w:val="28"/>
        </w:rPr>
        <w:t>Rekonštrukcia ovčína a rekonštrukcia maštale na ovčín</w:t>
      </w:r>
      <w:r>
        <w:rPr>
          <w:b/>
          <w:i/>
          <w:color w:val="00B050"/>
          <w:szCs w:val="28"/>
        </w:rPr>
        <w:t xml:space="preserve"> </w:t>
      </w:r>
      <w:r w:rsidRPr="00B57E56">
        <w:rPr>
          <w:b/>
          <w:i/>
          <w:color w:val="00B050"/>
        </w:rPr>
        <w:t>“</w:t>
      </w:r>
    </w:p>
    <w:p w14:paraId="3F3313BA" w14:textId="77777777" w:rsidR="00765AE6" w:rsidRPr="008B532C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8B532C">
        <w:rPr>
          <w:b/>
        </w:rPr>
        <w:t>Druh zákazky:</w:t>
      </w:r>
    </w:p>
    <w:p w14:paraId="2588A3DC" w14:textId="6759AB73" w:rsidR="00765AE6" w:rsidRDefault="00765AE6" w:rsidP="00686325">
      <w:pPr>
        <w:ind w:left="567"/>
      </w:pPr>
      <w:r>
        <w:t xml:space="preserve">Zákazka na </w:t>
      </w:r>
      <w:r w:rsidR="00A46590">
        <w:t>uskutočnenie stavebných prác</w:t>
      </w:r>
      <w:r>
        <w:t>.</w:t>
      </w:r>
    </w:p>
    <w:p w14:paraId="0602E7DF" w14:textId="77777777" w:rsidR="00765AE6" w:rsidRPr="00B57E5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B57E56">
        <w:rPr>
          <w:b/>
        </w:rPr>
        <w:t xml:space="preserve">Podrobné vymedzenie predmetu zákazky: </w:t>
      </w:r>
    </w:p>
    <w:p w14:paraId="5EA8F758" w14:textId="1E7A020F" w:rsidR="00A46590" w:rsidRPr="00A46590" w:rsidRDefault="00A46590" w:rsidP="00A46590">
      <w:pPr>
        <w:pStyle w:val="slovanobsahvzvyPPA"/>
        <w:numPr>
          <w:ilvl w:val="0"/>
          <w:numId w:val="0"/>
        </w:numPr>
        <w:ind w:left="567"/>
        <w:jc w:val="both"/>
        <w:rPr>
          <w:b w:val="0"/>
          <w:bCs/>
        </w:rPr>
      </w:pPr>
      <w:r>
        <w:t xml:space="preserve"> </w:t>
      </w:r>
      <w:r w:rsidRPr="00A46590">
        <w:rPr>
          <w:b w:val="0"/>
          <w:bCs/>
        </w:rPr>
        <w:t xml:space="preserve">Predmetom zákazky sú stavebné práce týkajúce sa rekonštrukcie ovčína a rekonštrukcie maštale na ovčín. </w:t>
      </w:r>
      <w:bookmarkStart w:id="1" w:name="_Hlk508946664"/>
      <w:r w:rsidRPr="00A46590">
        <w:rPr>
          <w:b w:val="0"/>
          <w:bCs/>
        </w:rPr>
        <w:t xml:space="preserve">Obstarávateľ poskytuje </w:t>
      </w:r>
      <w:bookmarkEnd w:id="1"/>
      <w:r w:rsidRPr="00A46590">
        <w:rPr>
          <w:b w:val="0"/>
          <w:bCs/>
        </w:rPr>
        <w:t xml:space="preserve">podrobné vymedzenie predmetu zákazky vo forme výkazu výmer je špecifikované v Prílohe č. 2 týchto Súťažných podkladov, ktorá je pre všetkých dodávateľov záväzná a nemenná a musia z nej vychádzať pri tvorbe svojej ponuky. </w:t>
      </w:r>
    </w:p>
    <w:p w14:paraId="096BCEFB" w14:textId="77777777" w:rsidR="00765AE6" w:rsidRDefault="00765AE6" w:rsidP="000A6CE3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Predmet zákazky sa nedelí na časti. </w:t>
      </w:r>
    </w:p>
    <w:p w14:paraId="07F03666" w14:textId="77777777" w:rsidR="00765AE6" w:rsidRPr="00DB418B" w:rsidRDefault="00765AE6" w:rsidP="009D08CB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DB418B">
        <w:rPr>
          <w:b/>
        </w:rPr>
        <w:t>Forma vzniku záväzku:</w:t>
      </w:r>
    </w:p>
    <w:p w14:paraId="6A0EBFD7" w14:textId="37931C3C" w:rsidR="00A46590" w:rsidRDefault="00A46590" w:rsidP="00A46590">
      <w:pPr>
        <w:pStyle w:val="slovanobsahvzvyPPA"/>
        <w:numPr>
          <w:ilvl w:val="0"/>
          <w:numId w:val="0"/>
        </w:numPr>
        <w:ind w:left="567"/>
        <w:jc w:val="both"/>
        <w:rPr>
          <w:b w:val="0"/>
          <w:bCs/>
        </w:rPr>
      </w:pPr>
      <w:r w:rsidRPr="00A46590">
        <w:rPr>
          <w:b w:val="0"/>
          <w:bCs/>
        </w:rPr>
        <w:t>Na základe výsledkov tohto prieskumu trhu bude uzatvorená Zmluva o dielo podľa ustanovení § 536 a nasl. zákona č. 513/1991 Zb. Obchodného zákonníka v znení neskorších predpisov. Návrh Zmluvy o dielo tvorí prílohu č. 3 tejto Výzvy</w:t>
      </w:r>
      <w:r>
        <w:rPr>
          <w:b w:val="0"/>
          <w:bCs/>
        </w:rPr>
        <w:t>.</w:t>
      </w:r>
    </w:p>
    <w:p w14:paraId="21AEEB5C" w14:textId="77777777" w:rsidR="00A46590" w:rsidRPr="00A46590" w:rsidRDefault="00A46590" w:rsidP="00A46590">
      <w:pPr>
        <w:pStyle w:val="slovanobsahvzvyPPA"/>
        <w:numPr>
          <w:ilvl w:val="0"/>
          <w:numId w:val="0"/>
        </w:numPr>
        <w:ind w:left="567"/>
        <w:jc w:val="both"/>
        <w:rPr>
          <w:b w:val="0"/>
          <w:bCs/>
        </w:rPr>
      </w:pPr>
    </w:p>
    <w:p w14:paraId="256397E9" w14:textId="01EFDD70" w:rsidR="00765AE6" w:rsidRPr="004E5BC3" w:rsidRDefault="00765AE6" w:rsidP="00133BA5">
      <w:pPr>
        <w:ind w:left="567"/>
        <w:jc w:val="both"/>
        <w:rPr>
          <w:b/>
        </w:rPr>
      </w:pPr>
    </w:p>
    <w:p w14:paraId="78C7899A" w14:textId="77777777" w:rsidR="00765AE6" w:rsidRPr="00575BBD" w:rsidRDefault="00765AE6" w:rsidP="00575BBD">
      <w:pPr>
        <w:pStyle w:val="Odsekzoznamu"/>
        <w:numPr>
          <w:ilvl w:val="0"/>
          <w:numId w:val="1"/>
        </w:numPr>
        <w:shd w:val="clear" w:color="auto" w:fill="D9D9D9"/>
        <w:ind w:left="567" w:hanging="567"/>
        <w:rPr>
          <w:b/>
        </w:rPr>
      </w:pPr>
      <w:r w:rsidRPr="00B57E56">
        <w:rPr>
          <w:b/>
        </w:rPr>
        <w:t>Predpokladaná hodnota zákazky:</w:t>
      </w:r>
    </w:p>
    <w:p w14:paraId="19F6CF7C" w14:textId="77777777" w:rsidR="00765AE6" w:rsidRDefault="00765AE6" w:rsidP="00501596">
      <w:pPr>
        <w:pStyle w:val="slovanobsahvzvyPPA"/>
        <w:numPr>
          <w:ilvl w:val="0"/>
          <w:numId w:val="0"/>
        </w:numPr>
        <w:ind w:left="567"/>
        <w:rPr>
          <w:b w:val="0"/>
        </w:rPr>
      </w:pPr>
    </w:p>
    <w:p w14:paraId="2C828950" w14:textId="5B52349C" w:rsidR="00765AE6" w:rsidRDefault="00765AE6" w:rsidP="00501596">
      <w:pPr>
        <w:pStyle w:val="slovanobsahvzvyPPA"/>
        <w:numPr>
          <w:ilvl w:val="0"/>
          <w:numId w:val="0"/>
        </w:numPr>
        <w:ind w:left="567"/>
      </w:pPr>
      <w:r w:rsidRPr="00501596">
        <w:rPr>
          <w:b w:val="0"/>
        </w:rPr>
        <w:t>Predpokladaná hodnota zákazky je stanovená</w:t>
      </w:r>
      <w:r>
        <w:rPr>
          <w:b w:val="0"/>
        </w:rPr>
        <w:t xml:space="preserve"> aritmetickým</w:t>
      </w:r>
      <w:r w:rsidRPr="00501596">
        <w:rPr>
          <w:b w:val="0"/>
        </w:rPr>
        <w:t xml:space="preserve"> na</w:t>
      </w:r>
      <w:r w:rsidRPr="00B57E56">
        <w:t xml:space="preserve"> </w:t>
      </w:r>
      <w:r w:rsidR="001B1009">
        <w:t>263.901,33</w:t>
      </w:r>
      <w:r w:rsidRPr="00575BBD">
        <w:t xml:space="preserve"> EUR bez DPH</w:t>
      </w:r>
      <w:r>
        <w:rPr>
          <w:b w:val="0"/>
        </w:rPr>
        <w:t>.</w:t>
      </w:r>
    </w:p>
    <w:p w14:paraId="26DA7D8F" w14:textId="77777777" w:rsidR="00765AE6" w:rsidRPr="008614E2" w:rsidRDefault="00765AE6" w:rsidP="009A23BA">
      <w:pPr>
        <w:pStyle w:val="slovanobsahvzvyPPA"/>
        <w:numPr>
          <w:ilvl w:val="0"/>
          <w:numId w:val="0"/>
        </w:numPr>
        <w:ind w:left="567"/>
        <w:rPr>
          <w:b w:val="0"/>
        </w:rPr>
      </w:pPr>
    </w:p>
    <w:p w14:paraId="270F92F8" w14:textId="0C287982" w:rsidR="00765AE6" w:rsidRPr="00BC58F5" w:rsidRDefault="00765AE6" w:rsidP="009A121B">
      <w:pPr>
        <w:pStyle w:val="Odsekzoznamu"/>
        <w:numPr>
          <w:ilvl w:val="0"/>
          <w:numId w:val="1"/>
        </w:numPr>
        <w:shd w:val="clear" w:color="auto" w:fill="D9D9D9"/>
        <w:ind w:left="567" w:hanging="567"/>
        <w:rPr>
          <w:b/>
        </w:rPr>
      </w:pPr>
      <w:r w:rsidRPr="00BC58F5">
        <w:rPr>
          <w:b/>
        </w:rPr>
        <w:t xml:space="preserve">Miesto a lehota </w:t>
      </w:r>
      <w:r>
        <w:rPr>
          <w:b/>
        </w:rPr>
        <w:t>poskytnutia</w:t>
      </w:r>
      <w:r w:rsidR="00A46590">
        <w:rPr>
          <w:b/>
        </w:rPr>
        <w:t>/uskutočnenia</w:t>
      </w:r>
      <w:r w:rsidRPr="00BC58F5">
        <w:rPr>
          <w:b/>
        </w:rPr>
        <w:t xml:space="preserve"> predmetu zákazky:</w:t>
      </w:r>
    </w:p>
    <w:p w14:paraId="1B85FA87" w14:textId="77777777" w:rsidR="00765AE6" w:rsidRPr="00BC58F5" w:rsidRDefault="00765AE6" w:rsidP="00686325">
      <w:pPr>
        <w:rPr>
          <w:b/>
        </w:rPr>
      </w:pPr>
    </w:p>
    <w:p w14:paraId="7DE8DCFD" w14:textId="70BF6283" w:rsidR="00765AE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r w:rsidRPr="00BC58F5">
        <w:rPr>
          <w:b/>
        </w:rPr>
        <w:t xml:space="preserve">Miesto </w:t>
      </w:r>
      <w:r>
        <w:rPr>
          <w:b/>
        </w:rPr>
        <w:t>poskytnutia</w:t>
      </w:r>
      <w:r w:rsidRPr="00BC58F5">
        <w:rPr>
          <w:b/>
        </w:rPr>
        <w:t xml:space="preserve"> predmetu zákazky:</w:t>
      </w:r>
      <w:r>
        <w:rPr>
          <w:b/>
        </w:rPr>
        <w:t xml:space="preserve"> </w:t>
      </w:r>
      <w:r w:rsidR="00A46590" w:rsidRPr="00A46590">
        <w:rPr>
          <w:bCs/>
        </w:rPr>
        <w:t xml:space="preserve">Okres Rimavská Sobota, obec Neporadza, </w:t>
      </w:r>
    </w:p>
    <w:p w14:paraId="12E4EAC6" w14:textId="644C62EC" w:rsidR="00A46590" w:rsidRPr="00A46590" w:rsidRDefault="00A46590" w:rsidP="00A46590">
      <w:pPr>
        <w:autoSpaceDE w:val="0"/>
        <w:autoSpaceDN w:val="0"/>
        <w:adjustRightInd w:val="0"/>
        <w:ind w:left="567"/>
        <w:rPr>
          <w:rFonts w:eastAsia="Calibri"/>
          <w:color w:val="000000"/>
        </w:rPr>
      </w:pPr>
      <w:r w:rsidRPr="00A46590">
        <w:rPr>
          <w:rFonts w:eastAsia="Calibri"/>
          <w:color w:val="000000"/>
        </w:rPr>
        <w:t>Rekonštrukcia ovčína- parc. č. 233,</w:t>
      </w:r>
    </w:p>
    <w:p w14:paraId="617BE14E" w14:textId="7704084D" w:rsidR="00A46590" w:rsidRPr="00A46590" w:rsidRDefault="00A46590" w:rsidP="00A46590">
      <w:pPr>
        <w:autoSpaceDE w:val="0"/>
        <w:autoSpaceDN w:val="0"/>
        <w:adjustRightInd w:val="0"/>
        <w:ind w:left="567"/>
        <w:rPr>
          <w:rFonts w:eastAsia="Calibri"/>
          <w:color w:val="000000"/>
        </w:rPr>
      </w:pPr>
      <w:r w:rsidRPr="00A46590">
        <w:rPr>
          <w:rFonts w:eastAsia="Calibri"/>
          <w:color w:val="000000"/>
        </w:rPr>
        <w:t>Rekonštrukcia maštale na ovčín- 228</w:t>
      </w:r>
    </w:p>
    <w:p w14:paraId="519D31C0" w14:textId="77777777" w:rsidR="00A46590" w:rsidRPr="00A46590" w:rsidRDefault="00A46590" w:rsidP="00A46590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6972CED8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rPr>
          <w:b/>
        </w:rPr>
      </w:pPr>
      <w:bookmarkStart w:id="2" w:name="_Hlk19542416"/>
      <w:r w:rsidRPr="00BC58F5">
        <w:rPr>
          <w:b/>
        </w:rPr>
        <w:t xml:space="preserve">Lehota </w:t>
      </w:r>
      <w:r>
        <w:rPr>
          <w:b/>
        </w:rPr>
        <w:t>poskytnutia</w:t>
      </w:r>
      <w:r w:rsidRPr="00BC58F5">
        <w:rPr>
          <w:b/>
        </w:rPr>
        <w:t xml:space="preserve"> predmetu zákazky:</w:t>
      </w:r>
    </w:p>
    <w:p w14:paraId="32ED9214" w14:textId="484E9BA9" w:rsidR="00DB418B" w:rsidRPr="00DB418B" w:rsidRDefault="00765AE6" w:rsidP="00DB418B">
      <w:pPr>
        <w:autoSpaceDE w:val="0"/>
        <w:autoSpaceDN w:val="0"/>
        <w:adjustRightInd w:val="0"/>
        <w:ind w:left="709"/>
      </w:pPr>
      <w:r w:rsidRPr="00DB418B">
        <w:t xml:space="preserve">Lehota poskytnutia predmetu zákazky je najneskôr </w:t>
      </w:r>
      <w:bookmarkEnd w:id="2"/>
      <w:r w:rsidR="00DB418B" w:rsidRPr="00DB418B">
        <w:rPr>
          <w:noProof/>
        </w:rPr>
        <w:t xml:space="preserve">dodať </w:t>
      </w:r>
      <w:r w:rsidR="00DB418B" w:rsidRPr="00952AC4">
        <w:rPr>
          <w:noProof/>
        </w:rPr>
        <w:t xml:space="preserve">do </w:t>
      </w:r>
      <w:r w:rsidR="00DB418B" w:rsidRPr="00952AC4">
        <w:rPr>
          <w:b/>
          <w:noProof/>
        </w:rPr>
        <w:t>12</w:t>
      </w:r>
      <w:r w:rsidR="00DB418B" w:rsidRPr="00952AC4">
        <w:rPr>
          <w:noProof/>
        </w:rPr>
        <w:t xml:space="preserve"> mesiacov</w:t>
      </w:r>
      <w:r w:rsidR="00DB418B" w:rsidRPr="00DB418B">
        <w:rPr>
          <w:noProof/>
        </w:rPr>
        <w:t xml:space="preserve"> </w:t>
      </w:r>
      <w:r w:rsidR="00DB418B" w:rsidRPr="00DB418B">
        <w:t>odo dňa nadobudnutia vystavenia záväznej písomnej objednávky</w:t>
      </w:r>
      <w:r w:rsidR="00423152">
        <w:t xml:space="preserve"> objednávateľom</w:t>
      </w:r>
      <w:r w:rsidR="00DB418B" w:rsidRPr="00DB418B">
        <w:t xml:space="preserve"> </w:t>
      </w:r>
      <w:r w:rsidR="00423152">
        <w:t>zhotoviteľovi</w:t>
      </w:r>
      <w:r w:rsidR="00DB418B" w:rsidRPr="00DB418B">
        <w:t xml:space="preserve">. </w:t>
      </w:r>
    </w:p>
    <w:p w14:paraId="710CB2FD" w14:textId="5F09E3B4" w:rsidR="00765AE6" w:rsidRPr="008505DA" w:rsidRDefault="00765AE6" w:rsidP="008505DA">
      <w:pPr>
        <w:pStyle w:val="slovanobsahvzvyPPA"/>
        <w:numPr>
          <w:ilvl w:val="0"/>
          <w:numId w:val="0"/>
        </w:numPr>
        <w:ind w:left="567"/>
        <w:rPr>
          <w:b w:val="0"/>
        </w:rPr>
      </w:pPr>
    </w:p>
    <w:p w14:paraId="0F3B826F" w14:textId="77777777" w:rsidR="00765AE6" w:rsidRPr="005B2C1A" w:rsidRDefault="00765AE6" w:rsidP="009F5A67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b/>
          <w:highlight w:val="lightGray"/>
        </w:rPr>
      </w:pPr>
      <w:bookmarkStart w:id="3" w:name="_Toc448264267"/>
      <w:r w:rsidRPr="005B2C1A">
        <w:rPr>
          <w:b/>
          <w:highlight w:val="lightGray"/>
        </w:rPr>
        <w:t>Zdroj finančných prostriedkov</w:t>
      </w:r>
      <w:bookmarkEnd w:id="3"/>
      <w:r w:rsidRPr="005B2C1A">
        <w:rPr>
          <w:b/>
          <w:highlight w:val="lightGray"/>
        </w:rPr>
        <w:t>:</w:t>
      </w:r>
    </w:p>
    <w:p w14:paraId="79078CCD" w14:textId="77777777" w:rsidR="00765AE6" w:rsidRPr="004E5BC3" w:rsidRDefault="00765AE6" w:rsidP="00686325">
      <w:pPr>
        <w:jc w:val="both"/>
        <w:rPr>
          <w:b/>
        </w:rPr>
      </w:pPr>
    </w:p>
    <w:p w14:paraId="31B18252" w14:textId="77777777" w:rsidR="00765AE6" w:rsidRPr="002848E4" w:rsidRDefault="00765AE6" w:rsidP="00686325">
      <w:pPr>
        <w:pStyle w:val="Odsekzoznamu"/>
        <w:numPr>
          <w:ilvl w:val="1"/>
          <w:numId w:val="1"/>
        </w:numPr>
        <w:ind w:left="567" w:hanging="567"/>
      </w:pPr>
      <w:r w:rsidRPr="002848E4">
        <w:t>Zákazka bude financovaná:</w:t>
      </w:r>
    </w:p>
    <w:p w14:paraId="01E1425C" w14:textId="77777777" w:rsidR="00765AE6" w:rsidRDefault="00765AE6" w:rsidP="00686325">
      <w:pPr>
        <w:pStyle w:val="Odsekzoznamu"/>
        <w:numPr>
          <w:ilvl w:val="2"/>
          <w:numId w:val="1"/>
        </w:numPr>
      </w:pPr>
      <w:r w:rsidRPr="004E5BC3">
        <w:t>z prostriedkov štátneho rozpočtu Slovenskej republiky,</w:t>
      </w:r>
    </w:p>
    <w:p w14:paraId="39BB6A3C" w14:textId="77777777" w:rsidR="00765AE6" w:rsidRDefault="00765AE6" w:rsidP="00686325">
      <w:pPr>
        <w:pStyle w:val="Odsekzoznamu"/>
        <w:numPr>
          <w:ilvl w:val="2"/>
          <w:numId w:val="1"/>
        </w:numPr>
      </w:pPr>
      <w:r w:rsidRPr="004E5BC3">
        <w:t xml:space="preserve">z prostriedkov EÚ – </w:t>
      </w:r>
      <w:r>
        <w:t>PRV SR 2014 – 2020</w:t>
      </w:r>
      <w:r w:rsidRPr="004E5BC3">
        <w:t>,</w:t>
      </w:r>
    </w:p>
    <w:p w14:paraId="65E75D15" w14:textId="77777777" w:rsidR="00765AE6" w:rsidRPr="004E5BC3" w:rsidRDefault="00765AE6" w:rsidP="00686325">
      <w:pPr>
        <w:pStyle w:val="Odsekzoznamu"/>
        <w:numPr>
          <w:ilvl w:val="2"/>
          <w:numId w:val="1"/>
        </w:numPr>
      </w:pPr>
      <w:r w:rsidRPr="004E5BC3">
        <w:t xml:space="preserve">z vlastných zdrojov </w:t>
      </w:r>
      <w:r>
        <w:t>obstarávateľa</w:t>
      </w:r>
      <w:r w:rsidRPr="004E5BC3">
        <w:t>,</w:t>
      </w:r>
    </w:p>
    <w:p w14:paraId="77EAE4F0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 w:rsidRPr="004E5BC3">
        <w:t>Platba za plnenie predmetu zá</w:t>
      </w:r>
      <w:r>
        <w:t xml:space="preserve">kazky sa bude realizovať formou </w:t>
      </w:r>
      <w:r w:rsidRPr="004E5BC3">
        <w:t>bezhotovostného platobného styku v mene euro (EUR), bankovým prevodom na účet.</w:t>
      </w:r>
    </w:p>
    <w:p w14:paraId="095DC420" w14:textId="257EB660" w:rsidR="00765AE6" w:rsidRPr="001F2F7A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 w:rsidRPr="001F2F7A">
        <w:t>Zmluva o poskytnutí NFP:</w:t>
      </w:r>
    </w:p>
    <w:p w14:paraId="092759AB" w14:textId="0AAEFC04" w:rsidR="008C2841" w:rsidRPr="001F2F7A" w:rsidRDefault="008C2841" w:rsidP="008C2841">
      <w:pPr>
        <w:pStyle w:val="Odsekzoznamu"/>
        <w:numPr>
          <w:ilvl w:val="0"/>
          <w:numId w:val="0"/>
        </w:numPr>
        <w:ind w:left="567"/>
        <w:jc w:val="both"/>
      </w:pPr>
      <w:r w:rsidRPr="001F2F7A">
        <w:t xml:space="preserve">Kód výzvy: </w:t>
      </w:r>
      <w:r w:rsidR="00A46590">
        <w:t>6</w:t>
      </w:r>
      <w:r w:rsidRPr="001F2F7A">
        <w:t>/PRV/201</w:t>
      </w:r>
      <w:r w:rsidR="00A46590">
        <w:t>5</w:t>
      </w:r>
    </w:p>
    <w:p w14:paraId="7FE34278" w14:textId="0F8B369B" w:rsidR="008C2841" w:rsidRPr="001F2F7A" w:rsidRDefault="008C2841" w:rsidP="008C2841">
      <w:pPr>
        <w:pStyle w:val="Odsekzoznamu"/>
        <w:numPr>
          <w:ilvl w:val="0"/>
          <w:numId w:val="0"/>
        </w:numPr>
        <w:ind w:left="567"/>
        <w:jc w:val="both"/>
      </w:pPr>
      <w:r w:rsidRPr="001F2F7A">
        <w:t>Kód projektu: 041</w:t>
      </w:r>
      <w:r w:rsidR="00A46590">
        <w:t>BB060157</w:t>
      </w:r>
    </w:p>
    <w:p w14:paraId="3605B120" w14:textId="442588B5" w:rsidR="008C2841" w:rsidRPr="00B00058" w:rsidRDefault="008C2841" w:rsidP="008C2841">
      <w:pPr>
        <w:pStyle w:val="Odsekzoznamu"/>
        <w:numPr>
          <w:ilvl w:val="0"/>
          <w:numId w:val="0"/>
        </w:numPr>
        <w:ind w:left="567"/>
        <w:jc w:val="both"/>
        <w:rPr>
          <w:szCs w:val="24"/>
          <w:highlight w:val="yellow"/>
        </w:rPr>
      </w:pPr>
      <w:r w:rsidRPr="00B00058">
        <w:rPr>
          <w:szCs w:val="24"/>
        </w:rPr>
        <w:t xml:space="preserve">Názov opatrenia/podopatrenia/názov činnosti operácie: 4- </w:t>
      </w:r>
      <w:r w:rsidR="00A46590" w:rsidRPr="00B00058">
        <w:rPr>
          <w:szCs w:val="24"/>
        </w:rPr>
        <w:t>Investície do hmotného majetku -časť A) Investície do hmotného majetku prispievajúce k</w:t>
      </w:r>
      <w:r w:rsidR="00B00058" w:rsidRPr="00B00058">
        <w:rPr>
          <w:szCs w:val="24"/>
        </w:rPr>
        <w:t xml:space="preserve"> </w:t>
      </w:r>
      <w:r w:rsidR="00A46590" w:rsidRPr="00B00058">
        <w:rPr>
          <w:szCs w:val="24"/>
        </w:rPr>
        <w:t>zlepšeniu konkurencieschopnosti, využívania vody a</w:t>
      </w:r>
      <w:r w:rsidR="00B00058" w:rsidRPr="00B00058">
        <w:rPr>
          <w:szCs w:val="24"/>
        </w:rPr>
        <w:t xml:space="preserve"> </w:t>
      </w:r>
      <w:r w:rsidR="00A46590" w:rsidRPr="00B00058">
        <w:rPr>
          <w:szCs w:val="24"/>
        </w:rPr>
        <w:t>OZE v poľnohospodárstve</w:t>
      </w:r>
    </w:p>
    <w:p w14:paraId="6D39B9B1" w14:textId="77777777" w:rsidR="00765AE6" w:rsidRPr="004E5BC3" w:rsidRDefault="00765AE6" w:rsidP="00686325">
      <w:pPr>
        <w:jc w:val="both"/>
      </w:pPr>
    </w:p>
    <w:p w14:paraId="5A95B2BC" w14:textId="77777777" w:rsidR="00765AE6" w:rsidRPr="005B2C1A" w:rsidRDefault="00765AE6" w:rsidP="009F5A67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b/>
          <w:highlight w:val="lightGray"/>
        </w:rPr>
      </w:pPr>
      <w:r w:rsidRPr="005B2C1A">
        <w:rPr>
          <w:b/>
          <w:highlight w:val="lightGray"/>
        </w:rPr>
        <w:t>Variantné riešenia:</w:t>
      </w:r>
    </w:p>
    <w:p w14:paraId="3BF6C4D1" w14:textId="77777777" w:rsidR="00765AE6" w:rsidRPr="005B2C1A" w:rsidRDefault="00765AE6" w:rsidP="00686325">
      <w:pPr>
        <w:jc w:val="both"/>
        <w:rPr>
          <w:b/>
          <w:highlight w:val="lightGray"/>
        </w:rPr>
      </w:pPr>
    </w:p>
    <w:p w14:paraId="04E95CB2" w14:textId="77777777" w:rsidR="00765AE6" w:rsidRDefault="00765AE6" w:rsidP="009F5A67">
      <w:pPr>
        <w:pStyle w:val="Odsekzoznamu"/>
        <w:numPr>
          <w:ilvl w:val="0"/>
          <w:numId w:val="4"/>
        </w:numPr>
        <w:ind w:left="567" w:hanging="567"/>
        <w:jc w:val="both"/>
      </w:pPr>
      <w:r>
        <w:t>Neumožňuje sa predloženie variantných riešení.</w:t>
      </w:r>
    </w:p>
    <w:p w14:paraId="0795D92E" w14:textId="77777777" w:rsidR="00765AE6" w:rsidRDefault="00765AE6" w:rsidP="00686325">
      <w:pPr>
        <w:ind w:left="567"/>
        <w:jc w:val="both"/>
      </w:pPr>
    </w:p>
    <w:p w14:paraId="1AB97C40" w14:textId="77777777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Časť II.</w:t>
      </w:r>
    </w:p>
    <w:p w14:paraId="58E0621D" w14:textId="77777777" w:rsidR="00765AE6" w:rsidRDefault="00765AE6" w:rsidP="00686325">
      <w:pPr>
        <w:jc w:val="center"/>
        <w:rPr>
          <w:b/>
          <w:szCs w:val="28"/>
        </w:rPr>
      </w:pPr>
      <w:r>
        <w:rPr>
          <w:b/>
          <w:szCs w:val="28"/>
        </w:rPr>
        <w:t>Vypracovanie a predkladanie ponúk</w:t>
      </w:r>
    </w:p>
    <w:p w14:paraId="3320DB96" w14:textId="77777777" w:rsidR="00765AE6" w:rsidRDefault="00765AE6" w:rsidP="00686325">
      <w:pPr>
        <w:ind w:left="567"/>
        <w:jc w:val="both"/>
      </w:pPr>
    </w:p>
    <w:p w14:paraId="0E94D64C" w14:textId="77777777" w:rsidR="00765AE6" w:rsidRPr="005B2C1A" w:rsidRDefault="00765AE6" w:rsidP="00F959FA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b/>
          <w:highlight w:val="lightGray"/>
        </w:rPr>
      </w:pPr>
      <w:r w:rsidRPr="005B2C1A">
        <w:rPr>
          <w:b/>
          <w:highlight w:val="lightGray"/>
        </w:rPr>
        <w:t>Obsah ponuky:</w:t>
      </w:r>
    </w:p>
    <w:p w14:paraId="7EEDDC0D" w14:textId="77777777" w:rsidR="00765AE6" w:rsidRPr="005B2C1A" w:rsidRDefault="00765AE6" w:rsidP="00686325">
      <w:pPr>
        <w:jc w:val="both"/>
        <w:rPr>
          <w:b/>
          <w:highlight w:val="lightGray"/>
        </w:rPr>
      </w:pPr>
    </w:p>
    <w:p w14:paraId="061FD2A4" w14:textId="77777777" w:rsidR="00765AE6" w:rsidRPr="00706ED2" w:rsidRDefault="00765AE6" w:rsidP="005604B4">
      <w:pPr>
        <w:pStyle w:val="Odsekzoznamu"/>
        <w:numPr>
          <w:ilvl w:val="1"/>
          <w:numId w:val="1"/>
        </w:numPr>
        <w:ind w:left="567" w:hanging="567"/>
        <w:jc w:val="both"/>
        <w:rPr>
          <w:b/>
        </w:rPr>
      </w:pPr>
      <w:r>
        <w:t>Obstarávateľ</w:t>
      </w:r>
      <w:r w:rsidRPr="00306FF0">
        <w:t xml:space="preserve"> požaduje, aby </w:t>
      </w:r>
      <w:r>
        <w:t xml:space="preserve">uchádzač </w:t>
      </w:r>
      <w:r w:rsidRPr="00306FF0">
        <w:t>predložil v</w:t>
      </w:r>
      <w:r>
        <w:t> </w:t>
      </w:r>
      <w:r w:rsidRPr="00306FF0">
        <w:t>ponuke</w:t>
      </w:r>
      <w:r>
        <w:t xml:space="preserve"> nasledovné doklady:</w:t>
      </w:r>
    </w:p>
    <w:p w14:paraId="0DE0910F" w14:textId="77777777" w:rsidR="00765AE6" w:rsidRDefault="00765AE6" w:rsidP="00706ED2">
      <w:pPr>
        <w:pStyle w:val="Odsekzoznamu"/>
        <w:numPr>
          <w:ilvl w:val="2"/>
          <w:numId w:val="1"/>
        </w:numPr>
        <w:ind w:left="1418" w:hanging="698"/>
        <w:jc w:val="both"/>
      </w:pPr>
      <w:r w:rsidRPr="00306FF0">
        <w:rPr>
          <w:b/>
        </w:rPr>
        <w:t>Titulný list</w:t>
      </w:r>
      <w:r>
        <w:t xml:space="preserve"> obsahujúci identifikačné údaje uchádzača (obchodné meno, sídlo, IČO, DIČ, IČ DPH, štatutárny orgán, kontaktnú osobu, email, telefón);</w:t>
      </w:r>
    </w:p>
    <w:p w14:paraId="7B2997C1" w14:textId="74071550" w:rsidR="00765AE6" w:rsidRPr="00306FF0" w:rsidRDefault="00765AE6" w:rsidP="00706ED2">
      <w:pPr>
        <w:pStyle w:val="Odsekzoznamu"/>
        <w:numPr>
          <w:ilvl w:val="2"/>
          <w:numId w:val="1"/>
        </w:numPr>
        <w:ind w:left="1418" w:hanging="709"/>
        <w:jc w:val="both"/>
      </w:pPr>
      <w:r w:rsidRPr="00306FF0">
        <w:rPr>
          <w:b/>
        </w:rPr>
        <w:t xml:space="preserve">Doklad o oprávnení </w:t>
      </w:r>
      <w:r w:rsidR="007142AC">
        <w:rPr>
          <w:b/>
        </w:rPr>
        <w:t>uskutočňovať stavebné práce</w:t>
      </w:r>
      <w:r>
        <w:t>, ktorý je predmetom zákazky</w:t>
      </w:r>
      <w:r>
        <w:rPr>
          <w:b/>
        </w:rPr>
        <w:t xml:space="preserve"> - </w:t>
      </w:r>
      <w:r>
        <w:t>doklady</w:t>
      </w:r>
      <w:r w:rsidRPr="00F21942">
        <w:t xml:space="preserve"> v deň odoslania </w:t>
      </w:r>
      <w:r>
        <w:t>p</w:t>
      </w:r>
      <w:r w:rsidRPr="00F21942">
        <w:t xml:space="preserve">onuky </w:t>
      </w:r>
      <w:r>
        <w:t>obstarávateľovi</w:t>
      </w:r>
      <w:r w:rsidRPr="00F21942">
        <w:t xml:space="preserve"> </w:t>
      </w:r>
      <w:r>
        <w:t>nesmú byť</w:t>
      </w:r>
      <w:r w:rsidRPr="00F21942">
        <w:t xml:space="preserve"> staršie ako 3 mesiace </w:t>
      </w:r>
      <w:r>
        <w:t xml:space="preserve">(originál alebo úradne overená kópia); pokiaľ má uchádzač sídlo mimo územia Slovenskej republiky, originál alebo úradne overenú fotokópiu dokumentu, ktorý podľa právneho poriadku štátu, v ktorom má uchádzač sídlo, dostatočne preukazuje oprávnenie uchádzača realizovať predmet </w:t>
      </w:r>
      <w:r w:rsidRPr="00F21942">
        <w:t>zákazky a ktorý v deň odoslania ponuky obstarávateľovi nebude starší ako 3 mesiace</w:t>
      </w:r>
      <w:r>
        <w:t xml:space="preserve"> </w:t>
      </w:r>
    </w:p>
    <w:p w14:paraId="05AFC6DF" w14:textId="77777777" w:rsidR="00765AE6" w:rsidRDefault="00765AE6" w:rsidP="008614E2">
      <w:pPr>
        <w:pStyle w:val="Odsekzoznamu"/>
        <w:numPr>
          <w:ilvl w:val="2"/>
          <w:numId w:val="1"/>
        </w:numPr>
        <w:ind w:left="1418" w:hanging="709"/>
        <w:jc w:val="both"/>
      </w:pPr>
      <w:r w:rsidRPr="00306FF0">
        <w:rPr>
          <w:b/>
        </w:rPr>
        <w:t>Čestné prehlásenie</w:t>
      </w:r>
      <w:r>
        <w:t xml:space="preserve">, </w:t>
      </w:r>
    </w:p>
    <w:p w14:paraId="436D00F3" w14:textId="77777777" w:rsidR="00765AE6" w:rsidRPr="00551767" w:rsidRDefault="00765AE6" w:rsidP="008614E2">
      <w:pPr>
        <w:pStyle w:val="Odsekzoznamu"/>
        <w:numPr>
          <w:ilvl w:val="2"/>
          <w:numId w:val="35"/>
        </w:numPr>
        <w:ind w:left="1701" w:hanging="283"/>
        <w:jc w:val="both"/>
      </w:pPr>
      <w:r w:rsidRPr="00551767">
        <w:t xml:space="preserve">ak je </w:t>
      </w:r>
      <w:r>
        <w:rPr>
          <w:b/>
        </w:rPr>
        <w:t>u</w:t>
      </w:r>
      <w:r w:rsidRPr="00551767">
        <w:rPr>
          <w:b/>
        </w:rPr>
        <w:t>chádzač právnická osoba</w:t>
      </w:r>
      <w:r w:rsidRPr="00551767">
        <w:t xml:space="preserve">, čestné vyhlásenie </w:t>
      </w:r>
      <w:r>
        <w:t>uchádzača o neexistencii p</w:t>
      </w:r>
      <w:r w:rsidRPr="00551767">
        <w:t>rávoplatného odsúdenia</w:t>
      </w:r>
      <w:r>
        <w:t xml:space="preserve"> za trestné činy, o neporušení z</w:t>
      </w:r>
      <w:r w:rsidRPr="00551767">
        <w:t xml:space="preserve">ákazu nelegálnej práce a o neexistencii </w:t>
      </w:r>
      <w:r>
        <w:t>n</w:t>
      </w:r>
      <w:r w:rsidRPr="00551767">
        <w:t xml:space="preserve">epovolených skutočností, s uvedením, že záväzný vzor je prílohou č. </w:t>
      </w:r>
      <w:r>
        <w:t>4.1 týchto Súťažných podkladov,</w:t>
      </w:r>
    </w:p>
    <w:p w14:paraId="47CA3CFF" w14:textId="77777777" w:rsidR="00765AE6" w:rsidRDefault="00765AE6" w:rsidP="008614E2">
      <w:pPr>
        <w:pStyle w:val="Odsekzoznamu"/>
        <w:numPr>
          <w:ilvl w:val="2"/>
          <w:numId w:val="35"/>
        </w:numPr>
        <w:ind w:left="1701" w:hanging="283"/>
        <w:jc w:val="both"/>
      </w:pPr>
      <w:r w:rsidRPr="00551767">
        <w:t xml:space="preserve">ak je </w:t>
      </w:r>
      <w:r>
        <w:rPr>
          <w:b/>
        </w:rPr>
        <w:t>u</w:t>
      </w:r>
      <w:r w:rsidRPr="00551767">
        <w:rPr>
          <w:b/>
        </w:rPr>
        <w:t>chádzač fyzická osoba</w:t>
      </w:r>
      <w:r w:rsidRPr="00551767">
        <w:t xml:space="preserve">,  čestné vyhlásenie </w:t>
      </w:r>
      <w:r>
        <w:t>uchádzača o neexistencii p</w:t>
      </w:r>
      <w:r w:rsidRPr="00551767">
        <w:t xml:space="preserve">rávoplatného odsúdenia za trestné činy, o neporušení </w:t>
      </w:r>
      <w:r>
        <w:t>z</w:t>
      </w:r>
      <w:r w:rsidRPr="00551767">
        <w:t xml:space="preserve">ákazu nelegálnej práce a o neexistencii </w:t>
      </w:r>
      <w:r>
        <w:t>n</w:t>
      </w:r>
      <w:r w:rsidRPr="00551767">
        <w:t xml:space="preserve">epovolených skutočností, ktorého záväzný vzor je prílohou č. </w:t>
      </w:r>
      <w:r>
        <w:t>4.2 týchto Súťažných podkladov.</w:t>
      </w:r>
    </w:p>
    <w:p w14:paraId="3492F0DB" w14:textId="77777777" w:rsidR="00765AE6" w:rsidRDefault="00765AE6" w:rsidP="00706ED2">
      <w:pPr>
        <w:pStyle w:val="Odsekzoznamu"/>
        <w:numPr>
          <w:ilvl w:val="2"/>
          <w:numId w:val="1"/>
        </w:numPr>
        <w:ind w:left="1418" w:hanging="698"/>
        <w:jc w:val="both"/>
      </w:pPr>
      <w:r w:rsidRPr="007A7344">
        <w:rPr>
          <w:b/>
        </w:rPr>
        <w:t xml:space="preserve">Návrh uchádzača na plnenie kritérií </w:t>
      </w:r>
      <w:r>
        <w:t xml:space="preserve">(podpísaný a opečiatkovaný štatutárnym orgánom uchádzača), ktorý tvorí Prílohu č. 1 </w:t>
      </w:r>
      <w:r w:rsidRPr="007A7344">
        <w:rPr>
          <w:bCs/>
        </w:rPr>
        <w:t>týchto Súťažných podkladov</w:t>
      </w:r>
      <w:r>
        <w:t>;</w:t>
      </w:r>
    </w:p>
    <w:p w14:paraId="042EE2D2" w14:textId="5A4E61B0" w:rsidR="00765AE6" w:rsidRDefault="00765AE6" w:rsidP="002633E9">
      <w:pPr>
        <w:pStyle w:val="Odsekzoznamu"/>
        <w:numPr>
          <w:ilvl w:val="2"/>
          <w:numId w:val="1"/>
        </w:numPr>
        <w:ind w:left="1418" w:hanging="709"/>
        <w:jc w:val="both"/>
      </w:pPr>
      <w:r>
        <w:rPr>
          <w:b/>
        </w:rPr>
        <w:t>Čestné vyhlásenie uchádzača, že súhlasí s obchodnými podmienkami</w:t>
      </w:r>
      <w:r>
        <w:t xml:space="preserve"> uvedenými v návrhu </w:t>
      </w:r>
      <w:r w:rsidR="007142AC">
        <w:t>Zmluvy o dielo</w:t>
      </w:r>
      <w:r>
        <w:t xml:space="preserve">  (vzor čestného vyhlásenia tvorí prílohu č. 3 </w:t>
      </w:r>
      <w:r w:rsidRPr="009C18C1">
        <w:t>týchto Súťažných podkladov</w:t>
      </w:r>
      <w:r>
        <w:t>);</w:t>
      </w:r>
    </w:p>
    <w:p w14:paraId="460D739E" w14:textId="40BE7F4E" w:rsidR="00863CD0" w:rsidRPr="00863CD0" w:rsidRDefault="00863CD0" w:rsidP="00863CD0">
      <w:pPr>
        <w:pStyle w:val="Odsekzoznamu"/>
        <w:numPr>
          <w:ilvl w:val="2"/>
          <w:numId w:val="1"/>
        </w:numPr>
        <w:ind w:left="1418" w:hanging="709"/>
        <w:jc w:val="both"/>
      </w:pPr>
      <w:r w:rsidRPr="00C51F2A">
        <w:rPr>
          <w:b/>
        </w:rPr>
        <w:t>Referencie</w:t>
      </w:r>
      <w:r>
        <w:rPr>
          <w:b/>
        </w:rPr>
        <w:t>- cit. z Usmernenia PPA :</w:t>
      </w:r>
    </w:p>
    <w:p w14:paraId="0E0E2D85" w14:textId="443537D8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 ,, Pri Obstarávaní realizácie stavebných prác predloží každý Uchádzač referencie  od jedného alebo niekoľkých  užívateľov stavieb, ktorým Uchádzač uskutočnil stavebné práce obdobného charakteru, ako je predmet Zákazky, a to </w:t>
      </w:r>
      <w:r w:rsidRPr="00863CD0">
        <w:rPr>
          <w:b/>
          <w:sz w:val="22"/>
          <w:szCs w:val="22"/>
        </w:rPr>
        <w:t>v období 5 rokov predchádzajúcich dňu odoslania Ponuky Obstarávateľovi</w:t>
      </w:r>
      <w:r w:rsidRPr="00863CD0">
        <w:rPr>
          <w:sz w:val="22"/>
          <w:szCs w:val="22"/>
        </w:rPr>
        <w:t xml:space="preserve">.  Za stavebné práce obdobného charakteru bude Poskytovateľ považovať všetky pozemné a inžinierske stavby.  </w:t>
      </w:r>
    </w:p>
    <w:p w14:paraId="50F4F911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b/>
          <w:sz w:val="22"/>
          <w:szCs w:val="22"/>
        </w:rPr>
        <w:t>Minimálny počet referencií</w:t>
      </w:r>
      <w:r w:rsidRPr="00863CD0">
        <w:rPr>
          <w:sz w:val="22"/>
          <w:szCs w:val="22"/>
        </w:rPr>
        <w:t xml:space="preserve">, ktoré musí Obstarávateľ predložiť Poskytovateľovi vo vzťahu ku každému Uchádzačovi: </w:t>
      </w:r>
    </w:p>
    <w:p w14:paraId="6103F264" w14:textId="77777777" w:rsidR="00863CD0" w:rsidRPr="00863CD0" w:rsidRDefault="00863CD0" w:rsidP="00863CD0">
      <w:pPr>
        <w:pStyle w:val="Odsekzoznamu"/>
        <w:numPr>
          <w:ilvl w:val="0"/>
          <w:numId w:val="39"/>
        </w:numPr>
        <w:spacing w:after="160" w:line="259" w:lineRule="auto"/>
        <w:jc w:val="both"/>
        <w:rPr>
          <w:sz w:val="22"/>
          <w:szCs w:val="22"/>
        </w:rPr>
      </w:pPr>
      <w:r w:rsidRPr="00863CD0">
        <w:rPr>
          <w:b/>
          <w:sz w:val="22"/>
          <w:szCs w:val="22"/>
        </w:rPr>
        <w:t>jedna referencia</w:t>
      </w:r>
      <w:r w:rsidRPr="00863CD0">
        <w:rPr>
          <w:sz w:val="22"/>
          <w:szCs w:val="22"/>
        </w:rPr>
        <w:t xml:space="preserve">, ak preukáže realizáciu stavebných prác Uchádzačom v hodnote aspoň </w:t>
      </w:r>
      <w:r w:rsidRPr="00863CD0">
        <w:rPr>
          <w:b/>
          <w:sz w:val="22"/>
          <w:szCs w:val="22"/>
        </w:rPr>
        <w:t>95% PHZ</w:t>
      </w:r>
      <w:r w:rsidRPr="00863CD0">
        <w:rPr>
          <w:sz w:val="22"/>
          <w:szCs w:val="22"/>
        </w:rPr>
        <w:t xml:space="preserve"> alebo</w:t>
      </w:r>
    </w:p>
    <w:p w14:paraId="6F76D1C6" w14:textId="77777777" w:rsidR="00863CD0" w:rsidRPr="00863CD0" w:rsidRDefault="00863CD0" w:rsidP="00863CD0">
      <w:pPr>
        <w:pStyle w:val="Odsekzoznamu"/>
        <w:numPr>
          <w:ilvl w:val="0"/>
          <w:numId w:val="39"/>
        </w:numPr>
        <w:spacing w:after="160" w:line="259" w:lineRule="auto"/>
        <w:jc w:val="both"/>
        <w:rPr>
          <w:sz w:val="22"/>
          <w:szCs w:val="22"/>
        </w:rPr>
      </w:pPr>
      <w:r w:rsidRPr="00863CD0">
        <w:rPr>
          <w:b/>
          <w:sz w:val="22"/>
          <w:szCs w:val="22"/>
        </w:rPr>
        <w:t>najmenej dve referencie</w:t>
      </w:r>
      <w:r w:rsidRPr="00863CD0">
        <w:rPr>
          <w:sz w:val="22"/>
          <w:szCs w:val="22"/>
        </w:rPr>
        <w:t xml:space="preserve">, ak </w:t>
      </w:r>
      <w:r w:rsidRPr="00863CD0">
        <w:rPr>
          <w:b/>
          <w:sz w:val="22"/>
          <w:szCs w:val="22"/>
        </w:rPr>
        <w:t>každá</w:t>
      </w:r>
      <w:r w:rsidRPr="00863CD0">
        <w:rPr>
          <w:sz w:val="22"/>
          <w:szCs w:val="22"/>
        </w:rPr>
        <w:t xml:space="preserve"> z nich preukáže realizáciu stavebných prác Uchádzačom v hodnote </w:t>
      </w:r>
      <w:r w:rsidRPr="00863CD0">
        <w:rPr>
          <w:b/>
          <w:sz w:val="22"/>
          <w:szCs w:val="22"/>
        </w:rPr>
        <w:t>aspoň</w:t>
      </w:r>
      <w:r w:rsidRPr="00863CD0">
        <w:rPr>
          <w:sz w:val="22"/>
          <w:szCs w:val="22"/>
        </w:rPr>
        <w:t xml:space="preserve"> </w:t>
      </w:r>
      <w:r w:rsidRPr="00863CD0">
        <w:rPr>
          <w:b/>
          <w:sz w:val="22"/>
          <w:szCs w:val="22"/>
        </w:rPr>
        <w:t>70% PHZ</w:t>
      </w:r>
      <w:r w:rsidRPr="00863CD0">
        <w:rPr>
          <w:sz w:val="22"/>
          <w:szCs w:val="22"/>
        </w:rPr>
        <w:t>.</w:t>
      </w:r>
    </w:p>
    <w:p w14:paraId="3C5A84E7" w14:textId="77777777" w:rsidR="00863CD0" w:rsidRPr="00863CD0" w:rsidRDefault="00863CD0" w:rsidP="00863CD0">
      <w:pPr>
        <w:pStyle w:val="Odsekzoznamu"/>
        <w:numPr>
          <w:ilvl w:val="0"/>
          <w:numId w:val="0"/>
        </w:numPr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Ak je v referencii suma vykonaných stavebných prác vyjadrená v inej sume ako euro, pre účely posúdenia splnenia podmienky podľa písm. a) alebo písm.) bodu 11.8.2 a prepočet tejto sumy na menu euro, použije Poskytovateľ kurz NBS, platný v deň uzavretia predmetnej zmluvy o realizácii stavebných prác.</w:t>
      </w:r>
    </w:p>
    <w:p w14:paraId="77A96203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Uchádzač môže predložiť viac referencií </w:t>
      </w:r>
      <w:r w:rsidRPr="00863CD0">
        <w:rPr>
          <w:b/>
          <w:sz w:val="22"/>
          <w:szCs w:val="22"/>
        </w:rPr>
        <w:t>od rovnakého užívateľa stavby</w:t>
      </w:r>
      <w:r w:rsidRPr="00863CD0">
        <w:rPr>
          <w:sz w:val="22"/>
          <w:szCs w:val="22"/>
        </w:rPr>
        <w:t>, ak sú vystavené k realizácii rôznych stavieb a spĺňajú ostatné podmienky podľa bodu 11.8 (najmä bod 11.8.2 a11.8.4).</w:t>
      </w:r>
    </w:p>
    <w:p w14:paraId="382213F6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Referencie </w:t>
      </w:r>
      <w:r w:rsidRPr="00863CD0">
        <w:rPr>
          <w:b/>
          <w:sz w:val="22"/>
          <w:szCs w:val="22"/>
        </w:rPr>
        <w:t>nemôžu byť v deň odoslania Ponuky Obstarávateľovi staršie ako 5 rokov</w:t>
      </w:r>
      <w:r w:rsidRPr="00863CD0">
        <w:rPr>
          <w:sz w:val="22"/>
          <w:szCs w:val="22"/>
        </w:rPr>
        <w:t>.</w:t>
      </w:r>
    </w:p>
    <w:p w14:paraId="0E649C69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Poskytovateľ neakceptuje referenciu na realizáciu stavebných prác, ak predmetná stavba nebola v čase vystavenia referencie ukončená. </w:t>
      </w:r>
    </w:p>
    <w:p w14:paraId="44D12C08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V prípade referencií vystavených užívateľom stavby z územia mimo Slovenskej republiky a Českej republiky, má Poskytovateľ právo takúto referenciu neuznať, ak si nemôže pravdivosť a úplnosť referencie spoľahlivo overiť. V takom prípade Poskytovateľ vyzve Obstarávateľa, aby od Uchádzača vyžiadal inú referenciu. </w:t>
      </w:r>
    </w:p>
    <w:p w14:paraId="2792F81D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Poskytovateľ akceptuje aj referencie na stavebné práce, na ktorých sa Uchádzač podieľal ako </w:t>
      </w:r>
      <w:r w:rsidRPr="00863CD0">
        <w:rPr>
          <w:b/>
          <w:sz w:val="22"/>
          <w:szCs w:val="22"/>
        </w:rPr>
        <w:t>subdodávateľ</w:t>
      </w:r>
      <w:r w:rsidRPr="00863CD0">
        <w:rPr>
          <w:sz w:val="22"/>
          <w:szCs w:val="22"/>
        </w:rPr>
        <w:t>. V takýchto prípadoch Uchádzač doručí:</w:t>
      </w:r>
    </w:p>
    <w:p w14:paraId="4C4535C5" w14:textId="77777777" w:rsidR="00863CD0" w:rsidRPr="00863CD0" w:rsidRDefault="00863CD0" w:rsidP="00863CD0">
      <w:pPr>
        <w:pStyle w:val="Odsekzoznamu"/>
        <w:numPr>
          <w:ilvl w:val="2"/>
          <w:numId w:val="42"/>
        </w:numPr>
        <w:spacing w:after="160" w:line="259" w:lineRule="auto"/>
        <w:ind w:left="1276" w:hanging="284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fotokópiu zmluvy, na základe ktorej bola príslušná investícia vzťahujúca sa k referenciám realizovaná a zároveň</w:t>
      </w:r>
    </w:p>
    <w:p w14:paraId="162C9A1D" w14:textId="77777777" w:rsidR="00863CD0" w:rsidRPr="00863CD0" w:rsidRDefault="00863CD0" w:rsidP="00863CD0">
      <w:pPr>
        <w:pStyle w:val="Odsekzoznamu"/>
        <w:numPr>
          <w:ilvl w:val="2"/>
          <w:numId w:val="42"/>
        </w:numPr>
        <w:spacing w:after="160" w:line="259" w:lineRule="auto"/>
        <w:ind w:left="1276" w:hanging="284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referenciu vystavenú hlavnému dodávateľovi stavebných prác. </w:t>
      </w:r>
    </w:p>
    <w:p w14:paraId="48211251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bookmarkStart w:id="4" w:name="_Ref1729101"/>
      <w:r w:rsidRPr="00863CD0">
        <w:rPr>
          <w:sz w:val="22"/>
          <w:szCs w:val="22"/>
        </w:rPr>
        <w:t>Každá referencia musí byť:</w:t>
      </w:r>
    </w:p>
    <w:p w14:paraId="37C887B7" w14:textId="084EB829" w:rsidR="00863CD0" w:rsidRPr="00863CD0" w:rsidRDefault="00863CD0" w:rsidP="00863CD0">
      <w:pPr>
        <w:pStyle w:val="Odsekzoznamu"/>
        <w:numPr>
          <w:ilvl w:val="2"/>
          <w:numId w:val="40"/>
        </w:numPr>
        <w:spacing w:after="160" w:line="259" w:lineRule="auto"/>
        <w:ind w:left="1276"/>
        <w:jc w:val="both"/>
        <w:rPr>
          <w:sz w:val="22"/>
          <w:szCs w:val="22"/>
        </w:rPr>
      </w:pPr>
      <w:r w:rsidRPr="00863CD0">
        <w:rPr>
          <w:sz w:val="22"/>
          <w:szCs w:val="22"/>
        </w:rPr>
        <w:t xml:space="preserve">originál alebo úradne overená fotokópia (s výnimkou referencie podľa bodu </w:t>
      </w:r>
      <w:r w:rsidRPr="00863CD0">
        <w:rPr>
          <w:sz w:val="22"/>
          <w:szCs w:val="22"/>
        </w:rPr>
        <w:fldChar w:fldCharType="begin"/>
      </w:r>
      <w:r w:rsidRPr="00863CD0">
        <w:rPr>
          <w:sz w:val="22"/>
          <w:szCs w:val="22"/>
        </w:rPr>
        <w:instrText xml:space="preserve"> REF _Ref2927495 \r \h </w:instrText>
      </w:r>
      <w:r>
        <w:rPr>
          <w:sz w:val="22"/>
          <w:szCs w:val="22"/>
        </w:rPr>
        <w:instrText xml:space="preserve"> \* MERGEFORMAT </w:instrText>
      </w:r>
      <w:r w:rsidRPr="00863CD0">
        <w:rPr>
          <w:sz w:val="22"/>
          <w:szCs w:val="22"/>
        </w:rPr>
      </w:r>
      <w:r w:rsidRPr="00863CD0">
        <w:rPr>
          <w:sz w:val="22"/>
          <w:szCs w:val="22"/>
        </w:rPr>
        <w:fldChar w:fldCharType="separate"/>
      </w:r>
      <w:r w:rsidRPr="00863CD0">
        <w:rPr>
          <w:sz w:val="22"/>
          <w:szCs w:val="22"/>
        </w:rPr>
        <w:t>11.8.10</w:t>
      </w:r>
      <w:r w:rsidRPr="00863CD0">
        <w:rPr>
          <w:sz w:val="22"/>
          <w:szCs w:val="22"/>
        </w:rPr>
        <w:fldChar w:fldCharType="end"/>
      </w:r>
      <w:r w:rsidRPr="00863CD0">
        <w:rPr>
          <w:sz w:val="22"/>
          <w:szCs w:val="22"/>
        </w:rPr>
        <w:t>),</w:t>
      </w:r>
    </w:p>
    <w:p w14:paraId="230B4C9A" w14:textId="77777777" w:rsidR="00863CD0" w:rsidRPr="00863CD0" w:rsidRDefault="00863CD0" w:rsidP="00863CD0">
      <w:pPr>
        <w:pStyle w:val="Odsekzoznamu"/>
        <w:numPr>
          <w:ilvl w:val="2"/>
          <w:numId w:val="40"/>
        </w:numPr>
        <w:spacing w:after="160" w:line="259" w:lineRule="auto"/>
        <w:ind w:left="1276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podpísaná Užívateľom stavby,</w:t>
      </w:r>
    </w:p>
    <w:p w14:paraId="0386709D" w14:textId="77777777" w:rsidR="00863CD0" w:rsidRPr="00863CD0" w:rsidRDefault="00863CD0" w:rsidP="00863CD0">
      <w:pPr>
        <w:pStyle w:val="Odsekzoznamu"/>
        <w:numPr>
          <w:ilvl w:val="2"/>
          <w:numId w:val="40"/>
        </w:numPr>
        <w:spacing w:after="160" w:line="259" w:lineRule="auto"/>
        <w:ind w:left="1276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s dátumom a podpisom Štatutárneho orgánu Uchádzača a s odtlačkom pečiatky Uchádzača, na spodnej strane referencie.</w:t>
      </w:r>
    </w:p>
    <w:p w14:paraId="579AE125" w14:textId="77777777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r w:rsidRPr="00863CD0">
        <w:rPr>
          <w:sz w:val="22"/>
          <w:szCs w:val="22"/>
        </w:rPr>
        <w:t>Každá referencia musí obsahovať všetky náležitosti uvedené v nezáväznom vzore referencie, ktorý je prílohou č. 5 Usmernenia. Uchádzač nie je povinný použiť vzor referencie, ktorý je prílohou č. 5 Usmernenia, avšak referencia musí obsahovať všetky náležitosti uvedené vo vzore.</w:t>
      </w:r>
    </w:p>
    <w:p w14:paraId="6BBC256D" w14:textId="4CBF9EAF" w:rsid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sz w:val="22"/>
          <w:szCs w:val="22"/>
        </w:rPr>
      </w:pPr>
      <w:bookmarkStart w:id="5" w:name="_Ref2927495"/>
      <w:r w:rsidRPr="00863CD0">
        <w:rPr>
          <w:sz w:val="22"/>
          <w:szCs w:val="22"/>
        </w:rPr>
        <w:t xml:space="preserve">Poskytovateľ akceptuje fotokópiu referencií z údajov o hospodárskom subjekte vedených </w:t>
      </w:r>
      <w:r w:rsidRPr="00863CD0">
        <w:rPr>
          <w:sz w:val="22"/>
          <w:szCs w:val="22"/>
        </w:rPr>
        <w:br/>
        <w:t xml:space="preserve">v informačných systémoch Úradu pre verejné obstarávanie podľa ZVO, v registri – </w:t>
      </w:r>
      <w:r w:rsidRPr="00863CD0">
        <w:rPr>
          <w:b/>
          <w:sz w:val="22"/>
          <w:szCs w:val="22"/>
        </w:rPr>
        <w:t>Evidencia referencií</w:t>
      </w:r>
      <w:r w:rsidRPr="00863CD0">
        <w:rPr>
          <w:sz w:val="22"/>
          <w:szCs w:val="22"/>
        </w:rPr>
        <w:t xml:space="preserve">. Referencie nemôžu byť </w:t>
      </w:r>
      <w:r w:rsidRPr="00863CD0">
        <w:rPr>
          <w:b/>
          <w:sz w:val="22"/>
          <w:szCs w:val="22"/>
        </w:rPr>
        <w:t>v deň odoslania Ponuky Obstarávateľovi staršia ako 5 rokov</w:t>
      </w:r>
      <w:r w:rsidRPr="00863CD0">
        <w:rPr>
          <w:sz w:val="22"/>
          <w:szCs w:val="22"/>
        </w:rPr>
        <w:t xml:space="preserve"> a fotokópia referencie musí byť podpísaná Štatutárnym orgánom Uchádzača, s uvedením dátumu podpisu a s odtlačkom pečiatky Uchádzača.</w:t>
      </w:r>
      <w:bookmarkEnd w:id="4"/>
      <w:bookmarkEnd w:id="5"/>
      <w:r>
        <w:rPr>
          <w:sz w:val="22"/>
          <w:szCs w:val="22"/>
        </w:rPr>
        <w:t>“</w:t>
      </w:r>
    </w:p>
    <w:p w14:paraId="6E377B22" w14:textId="70AAE739" w:rsidR="00863CD0" w:rsidRPr="00863CD0" w:rsidRDefault="00863CD0" w:rsidP="00863CD0">
      <w:pPr>
        <w:pStyle w:val="Odsekzoznamu"/>
        <w:numPr>
          <w:ilvl w:val="0"/>
          <w:numId w:val="0"/>
        </w:numPr>
        <w:spacing w:after="160" w:line="259" w:lineRule="auto"/>
        <w:ind w:left="993"/>
        <w:jc w:val="both"/>
        <w:rPr>
          <w:b/>
          <w:bCs/>
          <w:sz w:val="22"/>
          <w:szCs w:val="22"/>
        </w:rPr>
      </w:pPr>
      <w:r w:rsidRPr="00863CD0">
        <w:rPr>
          <w:b/>
          <w:bCs/>
          <w:sz w:val="22"/>
          <w:szCs w:val="22"/>
        </w:rPr>
        <w:t>Vzor tlačiva v zmysle Usmernenia PPA tvorí prílohu č. 6 súťažných podkladov.</w:t>
      </w:r>
    </w:p>
    <w:p w14:paraId="15C03CED" w14:textId="2BF4B066" w:rsidR="00765AE6" w:rsidRPr="00706ED2" w:rsidRDefault="00765AE6" w:rsidP="00C67795">
      <w:pPr>
        <w:pStyle w:val="Odsekzoznamu"/>
        <w:numPr>
          <w:ilvl w:val="2"/>
          <w:numId w:val="1"/>
        </w:numPr>
        <w:ind w:left="1418" w:hanging="709"/>
        <w:jc w:val="both"/>
      </w:pPr>
      <w:r w:rsidRPr="00863CD0">
        <w:rPr>
          <w:b/>
        </w:rPr>
        <w:t>Pamäťové médium</w:t>
      </w:r>
      <w:r>
        <w:t xml:space="preserve"> (uzavreté neprepisovateľné CD) s obsahom scanu originálu cenovej popnuky. Uchádzač </w:t>
      </w:r>
      <w:r w:rsidRPr="00952AC4">
        <w:rPr>
          <w:u w:val="single"/>
        </w:rPr>
        <w:t>zároveň</w:t>
      </w:r>
      <w:r>
        <w:t xml:space="preserve"> predloží r</w:t>
      </w:r>
      <w:r w:rsidRPr="004200FE">
        <w:t xml:space="preserve">ozpočet členený podľa položiek v </w:t>
      </w:r>
      <w:r>
        <w:t xml:space="preserve">elektronickej podobe </w:t>
      </w:r>
      <w:r w:rsidRPr="004200FE">
        <w:t>vo formáte, ktorý umožňuje vyhľadávanie a spracovávanie údajov</w:t>
      </w:r>
      <w:r>
        <w:t xml:space="preserve"> (Excel).</w:t>
      </w:r>
    </w:p>
    <w:p w14:paraId="0AEE1124" w14:textId="29C99C52" w:rsidR="00765AE6" w:rsidRPr="007D2639" w:rsidRDefault="00765AE6" w:rsidP="005604B4">
      <w:pPr>
        <w:pStyle w:val="Odsekzoznamu"/>
        <w:numPr>
          <w:ilvl w:val="1"/>
          <w:numId w:val="1"/>
        </w:numPr>
        <w:ind w:left="567" w:hanging="567"/>
        <w:jc w:val="both"/>
        <w:rPr>
          <w:b/>
          <w:u w:val="single"/>
        </w:rPr>
      </w:pPr>
      <w:r w:rsidRPr="007D2639">
        <w:rPr>
          <w:b/>
          <w:u w:val="single"/>
        </w:rPr>
        <w:t>Úspešný uchádzač bude musieť zároveň predložiť Výpis z registra trestov štatutárneho orgánu a právnickej osoby, a to v súlade s bodom 10.5 týchto Súťažných podkladov.</w:t>
      </w:r>
    </w:p>
    <w:p w14:paraId="6A1438AA" w14:textId="77777777" w:rsidR="00765AE6" w:rsidRPr="00911524" w:rsidRDefault="00765AE6" w:rsidP="00686325">
      <w:pPr>
        <w:ind w:left="720"/>
        <w:jc w:val="both"/>
      </w:pPr>
    </w:p>
    <w:p w14:paraId="24CEC081" w14:textId="77777777" w:rsidR="00765AE6" w:rsidRPr="005B2C1A" w:rsidRDefault="00765AE6" w:rsidP="00352BA8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b/>
          <w:highlight w:val="lightGray"/>
        </w:rPr>
      </w:pPr>
      <w:r w:rsidRPr="005B2C1A">
        <w:rPr>
          <w:b/>
          <w:highlight w:val="lightGray"/>
        </w:rPr>
        <w:t>Predkladanie a vyhodnotenie ponúk:</w:t>
      </w:r>
    </w:p>
    <w:p w14:paraId="2ABBDA2C" w14:textId="77777777" w:rsidR="00765AE6" w:rsidRPr="001F2271" w:rsidRDefault="00765AE6" w:rsidP="00686325">
      <w:pPr>
        <w:jc w:val="both"/>
        <w:rPr>
          <w:b/>
        </w:rPr>
      </w:pPr>
    </w:p>
    <w:p w14:paraId="03ADA480" w14:textId="7B893D77" w:rsidR="00765AE6" w:rsidRPr="00B82F02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  <w:rPr>
          <w:b/>
          <w:i/>
          <w:color w:val="00B050"/>
        </w:rPr>
      </w:pPr>
      <w:r>
        <w:t xml:space="preserve">Uchádzač je povinný predložiť ponuku s dokladmi podľa bodu 7 </w:t>
      </w:r>
      <w:r>
        <w:rPr>
          <w:bCs/>
        </w:rPr>
        <w:t>týchto Súťažných podkladov</w:t>
      </w:r>
      <w:r>
        <w:t xml:space="preserve">, a to najneskôr do </w:t>
      </w:r>
      <w:r w:rsidR="008D494E">
        <w:rPr>
          <w:b/>
          <w:i/>
          <w:color w:val="00B050"/>
          <w:highlight w:val="yellow"/>
        </w:rPr>
        <w:t>04</w:t>
      </w:r>
      <w:r w:rsidR="00CF7932">
        <w:rPr>
          <w:b/>
          <w:i/>
          <w:color w:val="00B050"/>
          <w:highlight w:val="yellow"/>
        </w:rPr>
        <w:t>.0</w:t>
      </w:r>
      <w:r w:rsidR="008D494E">
        <w:rPr>
          <w:b/>
          <w:i/>
          <w:color w:val="00B050"/>
          <w:highlight w:val="yellow"/>
        </w:rPr>
        <w:t>3</w:t>
      </w:r>
      <w:r w:rsidR="00CF7932">
        <w:rPr>
          <w:b/>
          <w:i/>
          <w:color w:val="00B050"/>
          <w:highlight w:val="yellow"/>
        </w:rPr>
        <w:t>.2020</w:t>
      </w:r>
      <w:r w:rsidRPr="00001D04">
        <w:rPr>
          <w:b/>
          <w:i/>
          <w:color w:val="00B050"/>
          <w:highlight w:val="yellow"/>
        </w:rPr>
        <w:t xml:space="preserve"> o 12:00 hod.</w:t>
      </w:r>
    </w:p>
    <w:p w14:paraId="378C8629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Uchádzač doručí ponuku </w:t>
      </w:r>
      <w:r w:rsidRPr="00763326">
        <w:rPr>
          <w:b/>
          <w:bCs/>
          <w:sz w:val="32"/>
          <w:szCs w:val="32"/>
        </w:rPr>
        <w:t>výlučne doporučenou poštou</w:t>
      </w:r>
      <w:r>
        <w:t xml:space="preserve"> na adresu sídla obstarávateľa</w:t>
      </w:r>
      <w:r w:rsidRPr="005543A0">
        <w:t> bode 1.1</w:t>
      </w:r>
      <w:r>
        <w:t xml:space="preserve"> </w:t>
      </w:r>
      <w:r>
        <w:rPr>
          <w:bCs/>
        </w:rPr>
        <w:t>týchto Súťažných podkladov</w:t>
      </w:r>
      <w:r>
        <w:t>.</w:t>
      </w:r>
    </w:p>
    <w:p w14:paraId="2503AD8F" w14:textId="77777777" w:rsidR="00765AE6" w:rsidRDefault="00765AE6" w:rsidP="002C5C53">
      <w:pPr>
        <w:pStyle w:val="Odsekzoznamu"/>
        <w:numPr>
          <w:ilvl w:val="1"/>
          <w:numId w:val="1"/>
        </w:numPr>
        <w:ind w:left="567" w:hanging="567"/>
        <w:jc w:val="both"/>
      </w:pPr>
      <w:r>
        <w:t>Cenová ponuka a ďalšie doklady a dokumenty uchádzača musia byť v slovenskom/českom jazyku. Cenová ponuka a ďalšie doklady a dokumenty uchádzača so sídlom mimo územia Slovenskej republiky musia byť predložené v pôvodnom jazyku a súčasne musia byť úradne preložené do slovenského jazyka (opatrené úradnou pečiatkou prekladateľa) okrem dokladov v českom jazyku. V rámci o</w:t>
      </w:r>
      <w:r w:rsidRPr="00C04992">
        <w:t xml:space="preserve">bstarávania bude posúdená verzia </w:t>
      </w:r>
      <w:r>
        <w:t xml:space="preserve">ponuky </w:t>
      </w:r>
      <w:r w:rsidRPr="00C04992">
        <w:t>v slovenskom jazyku</w:t>
      </w:r>
      <w:r>
        <w:t>.</w:t>
      </w:r>
    </w:p>
    <w:p w14:paraId="1926188C" w14:textId="77777777" w:rsidR="00765AE6" w:rsidRPr="002C5D7B" w:rsidRDefault="00765AE6" w:rsidP="002C5C53">
      <w:pPr>
        <w:pStyle w:val="Odsekzoznamu"/>
        <w:numPr>
          <w:ilvl w:val="1"/>
          <w:numId w:val="1"/>
        </w:numPr>
        <w:ind w:left="567" w:hanging="567"/>
        <w:jc w:val="both"/>
        <w:rPr>
          <w:color w:val="FF0000"/>
        </w:rPr>
      </w:pPr>
      <w:r w:rsidRPr="002C5D7B">
        <w:rPr>
          <w:color w:val="FF0000"/>
        </w:rPr>
        <w:t xml:space="preserve">Uchádzač je povinný doručiť kompletnú cenovú ponuku v dvoch listnných vyhotoveniach, </w:t>
      </w:r>
      <w:r w:rsidRPr="002C5D7B">
        <w:rPr>
          <w:b/>
          <w:color w:val="FF0000"/>
          <w:u w:val="single"/>
        </w:rPr>
        <w:t xml:space="preserve">a to </w:t>
      </w:r>
      <w:r w:rsidRPr="001E7110">
        <w:rPr>
          <w:b/>
          <w:color w:val="FF0000"/>
          <w:sz w:val="28"/>
          <w:szCs w:val="28"/>
          <w:u w:val="single"/>
        </w:rPr>
        <w:t>v dvoch origináloch alebo v dvoch úradne overených kópiach</w:t>
      </w:r>
      <w:r w:rsidRPr="002C5D7B">
        <w:rPr>
          <w:color w:val="FF0000"/>
        </w:rPr>
        <w:t>. Uchádzač zároveň predloží kompletnú ponuku aj v elektronickej podobe (scan originálu) a ocenený výkaz výmer vo formáte Excel na pamäťovom médiu (uzavreté neprepisovateľné CD).</w:t>
      </w:r>
    </w:p>
    <w:p w14:paraId="65888547" w14:textId="77777777" w:rsidR="00765AE6" w:rsidRDefault="00765AE6" w:rsidP="002C5C53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Cenové ponuky sa predkladajú v mene EUR bez DPH. </w:t>
      </w:r>
    </w:p>
    <w:p w14:paraId="416DED81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>
        <w:t>Uchádzač predloží ponuku v zalepenom, uzavretom, nepriehľadnom obale s viditeľným označením:</w:t>
      </w:r>
    </w:p>
    <w:p w14:paraId="313D393E" w14:textId="77777777" w:rsidR="00765AE6" w:rsidRPr="00B82F02" w:rsidRDefault="00765AE6" w:rsidP="00686325">
      <w:pPr>
        <w:ind w:left="567"/>
        <w:jc w:val="center"/>
        <w:rPr>
          <w:b/>
          <w:i/>
          <w:color w:val="00B050"/>
        </w:rPr>
      </w:pPr>
      <w:r w:rsidRPr="00B82F02">
        <w:rPr>
          <w:b/>
          <w:i/>
          <w:color w:val="00B050"/>
        </w:rPr>
        <w:t>„PRIESKUM TRHU – NEOTVÁRAŤ“</w:t>
      </w:r>
    </w:p>
    <w:p w14:paraId="14C9CF06" w14:textId="540B1DF0" w:rsidR="00765AE6" w:rsidRPr="009A121B" w:rsidRDefault="00765AE6" w:rsidP="007D2639">
      <w:pPr>
        <w:ind w:left="567"/>
        <w:rPr>
          <w:b/>
          <w:i/>
          <w:color w:val="00B050"/>
        </w:rPr>
      </w:pPr>
      <w:r w:rsidRPr="00280A4A">
        <w:rPr>
          <w:b/>
          <w:i/>
          <w:color w:val="00B050"/>
        </w:rPr>
        <w:t xml:space="preserve">Názov predmetu zákazky: </w:t>
      </w:r>
      <w:r w:rsidRPr="00B57E56">
        <w:rPr>
          <w:b/>
          <w:i/>
          <w:color w:val="00B050"/>
        </w:rPr>
        <w:t>„</w:t>
      </w:r>
      <w:r w:rsidR="00C1256B">
        <w:rPr>
          <w:b/>
          <w:i/>
          <w:color w:val="00B050"/>
          <w:szCs w:val="28"/>
        </w:rPr>
        <w:t>Rekonštrukcia ovčína a rekonštrukcia maštale na ovčín</w:t>
      </w:r>
      <w:r w:rsidRPr="00B57E56">
        <w:rPr>
          <w:b/>
          <w:i/>
          <w:color w:val="00B050"/>
        </w:rPr>
        <w:t>“</w:t>
      </w:r>
    </w:p>
    <w:p w14:paraId="1D17E84E" w14:textId="77777777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Cenová ponuka uchádzača musí mať písomnú formu a musí byť potvrdená podpisom štatutárneho orgánu uchádzača alebo ním poverenej osoby s uvedením dátumu vyhotovenia cenovej ponuky. </w:t>
      </w:r>
    </w:p>
    <w:p w14:paraId="3937CAFC" w14:textId="673499FC" w:rsidR="00765AE6" w:rsidRDefault="00765AE6" w:rsidP="00686325">
      <w:pPr>
        <w:pStyle w:val="Odsekzoznamu"/>
        <w:numPr>
          <w:ilvl w:val="1"/>
          <w:numId w:val="1"/>
        </w:numPr>
        <w:ind w:left="567" w:hanging="567"/>
        <w:jc w:val="both"/>
      </w:pPr>
      <w:r>
        <w:t xml:space="preserve">Otváranie a vyhodnotenie ponúk sa uskutoční dňa </w:t>
      </w:r>
      <w:r w:rsidR="00550E6F">
        <w:rPr>
          <w:b/>
          <w:i/>
          <w:color w:val="00B050"/>
          <w:highlight w:val="yellow"/>
        </w:rPr>
        <w:t>04.03.2021</w:t>
      </w:r>
      <w:r w:rsidRPr="00001D04">
        <w:rPr>
          <w:b/>
          <w:i/>
          <w:color w:val="00B050"/>
          <w:highlight w:val="yellow"/>
        </w:rPr>
        <w:t xml:space="preserve"> o 14:00 hod.</w:t>
      </w:r>
      <w:r>
        <w:rPr>
          <w:b/>
          <w:i/>
          <w:color w:val="00B050"/>
        </w:rPr>
        <w:t xml:space="preserve"> </w:t>
      </w:r>
      <w:r>
        <w:t>v sídle obstarávateľa</w:t>
      </w:r>
      <w:r w:rsidRPr="00C67D5B">
        <w:t>.</w:t>
      </w:r>
      <w:r>
        <w:t xml:space="preserve"> </w:t>
      </w:r>
      <w:r w:rsidRPr="00C660AC">
        <w:t>Uchádzači, ktorí predložia ponuku, sa môžu zúčastniť otvárania obálok s ponukami.</w:t>
      </w:r>
      <w:r>
        <w:t xml:space="preserve"> Vyhodnotenie ponúk je neverejné.</w:t>
      </w:r>
    </w:p>
    <w:p w14:paraId="2C72E670" w14:textId="77777777" w:rsidR="00765AE6" w:rsidRDefault="00765AE6" w:rsidP="00686325">
      <w:pPr>
        <w:jc w:val="both"/>
      </w:pPr>
    </w:p>
    <w:p w14:paraId="4EFF15B4" w14:textId="77777777" w:rsidR="00765AE6" w:rsidRDefault="00765AE6" w:rsidP="00686325">
      <w:pPr>
        <w:jc w:val="both"/>
      </w:pPr>
    </w:p>
    <w:p w14:paraId="2AF06B04" w14:textId="77777777" w:rsidR="00765AE6" w:rsidRDefault="00765AE6" w:rsidP="00686325">
      <w:pPr>
        <w:jc w:val="both"/>
      </w:pPr>
    </w:p>
    <w:p w14:paraId="64463D03" w14:textId="77777777" w:rsidR="00765AE6" w:rsidRPr="00563A7B" w:rsidRDefault="00765AE6" w:rsidP="00686325">
      <w:pPr>
        <w:jc w:val="center"/>
        <w:rPr>
          <w:b/>
        </w:rPr>
      </w:pPr>
      <w:r w:rsidRPr="00563A7B">
        <w:rPr>
          <w:b/>
        </w:rPr>
        <w:t xml:space="preserve">Časť </w:t>
      </w:r>
      <w:r>
        <w:rPr>
          <w:b/>
        </w:rPr>
        <w:t>I</w:t>
      </w:r>
      <w:r w:rsidRPr="00563A7B">
        <w:rPr>
          <w:b/>
        </w:rPr>
        <w:t>II.</w:t>
      </w:r>
    </w:p>
    <w:p w14:paraId="759F7DA5" w14:textId="77777777" w:rsidR="00765AE6" w:rsidRPr="00563A7B" w:rsidRDefault="00765AE6" w:rsidP="00686325">
      <w:pPr>
        <w:jc w:val="center"/>
        <w:rPr>
          <w:b/>
        </w:rPr>
      </w:pPr>
      <w:r>
        <w:rPr>
          <w:b/>
        </w:rPr>
        <w:t>Vyhodnocovanie ponúk</w:t>
      </w:r>
    </w:p>
    <w:p w14:paraId="02A40FD1" w14:textId="77777777" w:rsidR="00765AE6" w:rsidRDefault="00765AE6" w:rsidP="00686325">
      <w:pPr>
        <w:jc w:val="both"/>
      </w:pPr>
    </w:p>
    <w:p w14:paraId="6AFF758D" w14:textId="77777777" w:rsidR="00765AE6" w:rsidRPr="005B2C1A" w:rsidRDefault="00765AE6" w:rsidP="0040155C">
      <w:pPr>
        <w:pStyle w:val="Odsekzoznamu"/>
        <w:numPr>
          <w:ilvl w:val="0"/>
          <w:numId w:val="1"/>
        </w:numPr>
        <w:shd w:val="clear" w:color="auto" w:fill="D9D9D9"/>
        <w:ind w:left="567" w:hanging="567"/>
        <w:jc w:val="both"/>
        <w:rPr>
          <w:highlight w:val="lightGray"/>
        </w:rPr>
      </w:pPr>
      <w:r w:rsidRPr="005B2C1A">
        <w:rPr>
          <w:b/>
          <w:highlight w:val="lightGray"/>
        </w:rPr>
        <w:t>Kritérium na vyhodnocovanie ponúk</w:t>
      </w:r>
      <w:r w:rsidRPr="005B2C1A">
        <w:rPr>
          <w:highlight w:val="lightGray"/>
        </w:rPr>
        <w:t>:</w:t>
      </w:r>
    </w:p>
    <w:p w14:paraId="654D9E01" w14:textId="77777777" w:rsidR="00765AE6" w:rsidRDefault="00765AE6" w:rsidP="00686325">
      <w:pPr>
        <w:jc w:val="both"/>
      </w:pPr>
    </w:p>
    <w:p w14:paraId="6DB37FFA" w14:textId="77777777" w:rsidR="00765AE6" w:rsidRPr="00215BE6" w:rsidRDefault="00765AE6" w:rsidP="00275C62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A3022E">
        <w:rPr>
          <w:rFonts w:ascii="Times New Roman" w:hAnsi="Times New Roman"/>
          <w:bCs/>
        </w:rPr>
        <w:t xml:space="preserve">Jediným kritériom na vyhodnotenie ponúk </w:t>
      </w:r>
      <w:r w:rsidRPr="005C3384">
        <w:rPr>
          <w:rFonts w:ascii="Times New Roman" w:hAnsi="Times New Roman"/>
          <w:bCs/>
        </w:rPr>
        <w:t xml:space="preserve">je </w:t>
      </w:r>
      <w:r w:rsidRPr="00563A7B">
        <w:rPr>
          <w:rFonts w:ascii="Times New Roman" w:hAnsi="Times New Roman"/>
          <w:b/>
          <w:bCs/>
        </w:rPr>
        <w:t xml:space="preserve">najnižšia celková cena za </w:t>
      </w:r>
      <w:r>
        <w:rPr>
          <w:rFonts w:ascii="Times New Roman" w:hAnsi="Times New Roman"/>
          <w:b/>
          <w:bCs/>
        </w:rPr>
        <w:t>dodani</w:t>
      </w:r>
      <w:r w:rsidRPr="00563A7B">
        <w:rPr>
          <w:rFonts w:ascii="Times New Roman" w:hAnsi="Times New Roman"/>
          <w:b/>
          <w:bCs/>
        </w:rPr>
        <w:t xml:space="preserve">e predmetu zákazky v EUR bez DPH, </w:t>
      </w:r>
      <w:r>
        <w:rPr>
          <w:rFonts w:ascii="Times New Roman" w:hAnsi="Times New Roman"/>
          <w:bCs/>
        </w:rPr>
        <w:t>zaokrúhlená matematicky</w:t>
      </w:r>
      <w:r w:rsidRPr="001F78CA">
        <w:rPr>
          <w:rFonts w:ascii="Times New Roman" w:hAnsi="Times New Roman"/>
          <w:bCs/>
        </w:rPr>
        <w:t xml:space="preserve"> na 2 desatinné miesta</w:t>
      </w:r>
      <w:r>
        <w:t>.</w:t>
      </w:r>
    </w:p>
    <w:p w14:paraId="1A417E14" w14:textId="77777777" w:rsidR="00765AE6" w:rsidRPr="0040155C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9C449A">
        <w:rPr>
          <w:rFonts w:ascii="Times New Roman" w:hAnsi="Times New Roman"/>
        </w:rPr>
        <w:t xml:space="preserve">Poradie </w:t>
      </w:r>
      <w:r>
        <w:rPr>
          <w:rFonts w:ascii="Times New Roman" w:hAnsi="Times New Roman"/>
        </w:rPr>
        <w:t>uchádzačov</w:t>
      </w:r>
      <w:r w:rsidRPr="009C449A">
        <w:rPr>
          <w:rFonts w:ascii="Times New Roman" w:hAnsi="Times New Roman"/>
        </w:rPr>
        <w:t xml:space="preserve"> sa určí </w:t>
      </w:r>
      <w:r>
        <w:rPr>
          <w:rFonts w:ascii="Times New Roman" w:hAnsi="Times New Roman"/>
        </w:rPr>
        <w:t xml:space="preserve">vyhodnocovaním ponúk, a to </w:t>
      </w:r>
      <w:r w:rsidRPr="009C449A">
        <w:rPr>
          <w:rFonts w:ascii="Times New Roman" w:hAnsi="Times New Roman"/>
        </w:rPr>
        <w:t xml:space="preserve">porovnaním výšky navrhnutých </w:t>
      </w:r>
      <w:r>
        <w:rPr>
          <w:rFonts w:ascii="Times New Roman" w:hAnsi="Times New Roman"/>
        </w:rPr>
        <w:t xml:space="preserve">ponúknutých </w:t>
      </w:r>
      <w:r w:rsidRPr="009C449A">
        <w:rPr>
          <w:rFonts w:ascii="Times New Roman" w:hAnsi="Times New Roman"/>
        </w:rPr>
        <w:t xml:space="preserve">cien za </w:t>
      </w:r>
      <w:r>
        <w:rPr>
          <w:rFonts w:ascii="Times New Roman" w:hAnsi="Times New Roman"/>
        </w:rPr>
        <w:t xml:space="preserve">poskytnutie </w:t>
      </w:r>
      <w:r w:rsidRPr="009C449A">
        <w:rPr>
          <w:rFonts w:ascii="Times New Roman" w:hAnsi="Times New Roman"/>
        </w:rPr>
        <w:t>predmetu zákazky, vyjadrených v</w:t>
      </w:r>
      <w:r>
        <w:rPr>
          <w:rFonts w:ascii="Times New Roman" w:hAnsi="Times New Roman"/>
        </w:rPr>
        <w:t> EUR bez</w:t>
      </w:r>
      <w:r w:rsidRPr="009C449A">
        <w:rPr>
          <w:rFonts w:ascii="Times New Roman" w:hAnsi="Times New Roman"/>
        </w:rPr>
        <w:t xml:space="preserve"> DPH, uvedených v jednotlivých ponukách </w:t>
      </w:r>
      <w:r>
        <w:rPr>
          <w:rFonts w:ascii="Times New Roman" w:hAnsi="Times New Roman"/>
        </w:rPr>
        <w:t>uchádzačov</w:t>
      </w:r>
      <w:r w:rsidRPr="009C449A">
        <w:rPr>
          <w:rFonts w:ascii="Times New Roman" w:hAnsi="Times New Roman"/>
        </w:rPr>
        <w:t xml:space="preserve">. Úspešný bude ten </w:t>
      </w:r>
      <w:r>
        <w:rPr>
          <w:rFonts w:ascii="Times New Roman" w:hAnsi="Times New Roman"/>
        </w:rPr>
        <w:t>uchádzač</w:t>
      </w:r>
      <w:r w:rsidRPr="009C449A">
        <w:rPr>
          <w:rFonts w:ascii="Times New Roman" w:hAnsi="Times New Roman"/>
        </w:rPr>
        <w:t xml:space="preserve">, ktorý navrhol/požaduje za </w:t>
      </w:r>
      <w:r>
        <w:rPr>
          <w:rFonts w:ascii="Times New Roman" w:hAnsi="Times New Roman"/>
        </w:rPr>
        <w:t>poskytnutie</w:t>
      </w:r>
      <w:r w:rsidRPr="009C449A">
        <w:rPr>
          <w:rFonts w:ascii="Times New Roman" w:hAnsi="Times New Roman"/>
        </w:rPr>
        <w:t xml:space="preserve"> predmetu zákazky najnižšiu </w:t>
      </w:r>
      <w:r>
        <w:rPr>
          <w:rFonts w:ascii="Times New Roman" w:hAnsi="Times New Roman"/>
        </w:rPr>
        <w:t xml:space="preserve">celkovú </w:t>
      </w:r>
      <w:r w:rsidRPr="009C449A">
        <w:rPr>
          <w:rFonts w:ascii="Times New Roman" w:hAnsi="Times New Roman"/>
        </w:rPr>
        <w:t xml:space="preserve">cenu </w:t>
      </w:r>
      <w:r>
        <w:rPr>
          <w:rFonts w:ascii="Times New Roman" w:hAnsi="Times New Roman"/>
        </w:rPr>
        <w:t>v EUR bez DPH</w:t>
      </w:r>
      <w:r w:rsidRPr="009C44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0155C">
        <w:rPr>
          <w:rFonts w:ascii="Times New Roman" w:hAnsi="Times New Roman"/>
        </w:rPr>
        <w:t xml:space="preserve">Poradie ostatných </w:t>
      </w:r>
      <w:r>
        <w:rPr>
          <w:rFonts w:ascii="Times New Roman" w:hAnsi="Times New Roman"/>
        </w:rPr>
        <w:t>uchádzačov</w:t>
      </w:r>
      <w:r w:rsidRPr="0040155C">
        <w:rPr>
          <w:rFonts w:ascii="Times New Roman" w:hAnsi="Times New Roman"/>
        </w:rPr>
        <w:t xml:space="preserve"> sa zostaví podľa predložených ponúk vzostupne od 2 po x, kde x je počet </w:t>
      </w:r>
      <w:r>
        <w:rPr>
          <w:rFonts w:ascii="Times New Roman" w:hAnsi="Times New Roman"/>
        </w:rPr>
        <w:t>uchádzačov</w:t>
      </w:r>
      <w:r w:rsidRPr="0040155C">
        <w:rPr>
          <w:rFonts w:ascii="Times New Roman" w:hAnsi="Times New Roman"/>
        </w:rPr>
        <w:t xml:space="preserve">, ktorí </w:t>
      </w:r>
      <w:r w:rsidRPr="0040155C">
        <w:rPr>
          <w:rFonts w:ascii="Times New Roman" w:hAnsi="Times New Roman"/>
          <w:bCs/>
        </w:rPr>
        <w:t>predložili ponuku.</w:t>
      </w:r>
    </w:p>
    <w:p w14:paraId="5D8E7A3D" w14:textId="77777777" w:rsidR="00765AE6" w:rsidRPr="0040155C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DE3597">
        <w:rPr>
          <w:rFonts w:ascii="Times New Roman" w:hAnsi="Times New Roman"/>
          <w:bCs/>
        </w:rPr>
        <w:t xml:space="preserve">V prípade, ak bude cenová ponuka aj napriek pokynom </w:t>
      </w:r>
      <w:r>
        <w:rPr>
          <w:rFonts w:ascii="Times New Roman" w:hAnsi="Times New Roman"/>
          <w:bCs/>
        </w:rPr>
        <w:t>obstarávateľa</w:t>
      </w:r>
      <w:r w:rsidRPr="00DE3597">
        <w:rPr>
          <w:rFonts w:ascii="Times New Roman" w:hAnsi="Times New Roman"/>
          <w:bCs/>
        </w:rPr>
        <w:t xml:space="preserve"> predložená  </w:t>
      </w:r>
      <w:r w:rsidRPr="0040155C">
        <w:rPr>
          <w:rFonts w:ascii="Times New Roman" w:hAnsi="Times New Roman"/>
          <w:bCs/>
        </w:rPr>
        <w:t xml:space="preserve">v inej mene ako EUR bude prepočítaná na EUR (kurz prepočtu na EUR </w:t>
      </w:r>
      <w:r>
        <w:rPr>
          <w:rFonts w:ascii="Times New Roman" w:hAnsi="Times New Roman"/>
          <w:bCs/>
        </w:rPr>
        <w:t xml:space="preserve">obstarávateľ </w:t>
      </w:r>
      <w:r w:rsidRPr="0040155C">
        <w:rPr>
          <w:rFonts w:ascii="Times New Roman" w:hAnsi="Times New Roman"/>
          <w:bCs/>
        </w:rPr>
        <w:t xml:space="preserve">prepočíta kurzom Národnej banky Slovenska (ďalej len „NBS“) platným v deň vypracovania cenovej ponuky v zahraničnej mene </w:t>
      </w:r>
      <w:r>
        <w:rPr>
          <w:rFonts w:ascii="Times New Roman" w:hAnsi="Times New Roman"/>
          <w:bCs/>
        </w:rPr>
        <w:t>uchádzačom</w:t>
      </w:r>
      <w:r w:rsidRPr="0040155C">
        <w:rPr>
          <w:rFonts w:ascii="Times New Roman" w:hAnsi="Times New Roman"/>
          <w:bCs/>
        </w:rPr>
        <w:t xml:space="preserve"> a prepočet potvrdí svojím podpisom)</w:t>
      </w:r>
      <w:r>
        <w:rPr>
          <w:rFonts w:ascii="Times New Roman" w:hAnsi="Times New Roman"/>
          <w:bCs/>
        </w:rPr>
        <w:t>.</w:t>
      </w:r>
    </w:p>
    <w:p w14:paraId="3DF4601C" w14:textId="77777777" w:rsidR="00765AE6" w:rsidRPr="0040155C" w:rsidRDefault="00765AE6" w:rsidP="00686325">
      <w:pPr>
        <w:pStyle w:val="Zkladntext"/>
        <w:tabs>
          <w:tab w:val="clear" w:pos="567"/>
        </w:tabs>
        <w:rPr>
          <w:rFonts w:ascii="Times New Roman" w:hAnsi="Times New Roman"/>
        </w:rPr>
      </w:pPr>
    </w:p>
    <w:p w14:paraId="6317E5DD" w14:textId="77777777" w:rsidR="00765AE6" w:rsidRPr="005B2C1A" w:rsidRDefault="00765AE6" w:rsidP="003045D5">
      <w:pPr>
        <w:pStyle w:val="Zkladntext"/>
        <w:numPr>
          <w:ilvl w:val="0"/>
          <w:numId w:val="1"/>
        </w:numPr>
        <w:shd w:val="clear" w:color="auto" w:fill="D9D9D9"/>
        <w:tabs>
          <w:tab w:val="clear" w:pos="567"/>
        </w:tabs>
        <w:ind w:left="567" w:hanging="567"/>
        <w:rPr>
          <w:rFonts w:ascii="Times New Roman" w:hAnsi="Times New Roman"/>
          <w:b/>
          <w:bCs/>
          <w:highlight w:val="lightGray"/>
        </w:rPr>
      </w:pPr>
      <w:r w:rsidRPr="005B2C1A">
        <w:rPr>
          <w:rFonts w:ascii="Times New Roman" w:hAnsi="Times New Roman"/>
          <w:b/>
          <w:bCs/>
          <w:highlight w:val="lightGray"/>
        </w:rPr>
        <w:t>Vyhodnocovanie predložených ponúk:</w:t>
      </w:r>
    </w:p>
    <w:p w14:paraId="26DA4B5E" w14:textId="77777777" w:rsidR="00765AE6" w:rsidRPr="00DE3597" w:rsidRDefault="00765AE6" w:rsidP="00686325">
      <w:pPr>
        <w:pStyle w:val="Zkladntext"/>
        <w:tabs>
          <w:tab w:val="clear" w:pos="567"/>
        </w:tabs>
        <w:rPr>
          <w:rFonts w:ascii="Times New Roman" w:hAnsi="Times New Roman"/>
          <w:b/>
          <w:bCs/>
        </w:rPr>
      </w:pPr>
    </w:p>
    <w:p w14:paraId="1F8A2732" w14:textId="77777777" w:rsidR="00765AE6" w:rsidRDefault="00765AE6" w:rsidP="007F5181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Obstarávateľ najprv vyhodnotí ponuky z hľadiska splnenia obsahových požiadaviek podľa bodu 7 týchto Súťažných podkladov a z hľadiska splnenia požiadaviek na predmet zákazky zadané obstarávateľom. </w:t>
      </w:r>
    </w:p>
    <w:p w14:paraId="120E7F09" w14:textId="77777777" w:rsidR="00765AE6" w:rsidRPr="007F5181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7F5181">
        <w:rPr>
          <w:rFonts w:ascii="Times New Roman" w:hAnsi="Times New Roman"/>
        </w:rPr>
        <w:t xml:space="preserve">V prípade, ak uchádzač nepredloží kompletnú dokumentáciu k cenovej ponuke, </w:t>
      </w:r>
      <w:r>
        <w:rPr>
          <w:rFonts w:ascii="Times New Roman" w:hAnsi="Times New Roman"/>
        </w:rPr>
        <w:t>obstarávateľ</w:t>
      </w:r>
      <w:r w:rsidRPr="007F5181">
        <w:rPr>
          <w:rFonts w:ascii="Times New Roman" w:hAnsi="Times New Roman"/>
        </w:rPr>
        <w:t xml:space="preserve"> vyzve uchádzača na doplnenie dokumentácie</w:t>
      </w:r>
      <w:r>
        <w:rPr>
          <w:rFonts w:ascii="Times New Roman" w:hAnsi="Times New Roman"/>
        </w:rPr>
        <w:t xml:space="preserve"> a zároveň</w:t>
      </w:r>
      <w:r w:rsidRPr="007F51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predĺži</w:t>
      </w:r>
      <w:r w:rsidRPr="007F5181">
        <w:rPr>
          <w:rFonts w:ascii="Times New Roman" w:hAnsi="Times New Roman"/>
        </w:rPr>
        <w:t xml:space="preserve"> lehotu na vyhodnotenie ponúk.</w:t>
      </w:r>
    </w:p>
    <w:p w14:paraId="512C35E3" w14:textId="77777777" w:rsidR="00765AE6" w:rsidRPr="00F57D58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Následne obstarávateľ vyhodnotí ponuky uchádzačov, ktorí spĺňajú obsahové požiadavky na ponuku a požiadavky na predmet zákazky a zostaví poradie uchádzačov podľa bodu 9 týchto Súťažných podkladov.</w:t>
      </w:r>
    </w:p>
    <w:p w14:paraId="281C3975" w14:textId="77777777" w:rsidR="00765AE6" w:rsidRDefault="00765AE6" w:rsidP="00F57D58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8B4BB5">
        <w:rPr>
          <w:rFonts w:ascii="Times New Roman" w:hAnsi="Times New Roman"/>
          <w:bCs/>
        </w:rPr>
        <w:t xml:space="preserve">Po vyhodnotení ponúk </w:t>
      </w:r>
      <w:r>
        <w:rPr>
          <w:rFonts w:ascii="Times New Roman" w:hAnsi="Times New Roman"/>
          <w:bCs/>
        </w:rPr>
        <w:t>obstarávateľ</w:t>
      </w:r>
      <w:r w:rsidRPr="008B4BB5">
        <w:rPr>
          <w:rFonts w:ascii="Times New Roman" w:hAnsi="Times New Roman"/>
          <w:bCs/>
        </w:rPr>
        <w:t xml:space="preserve"> písomne oznámi všetkým </w:t>
      </w:r>
      <w:r>
        <w:rPr>
          <w:rFonts w:ascii="Times New Roman" w:hAnsi="Times New Roman"/>
          <w:bCs/>
        </w:rPr>
        <w:t>uchádzačom</w:t>
      </w:r>
      <w:r w:rsidRPr="008B4BB5">
        <w:rPr>
          <w:rFonts w:ascii="Times New Roman" w:hAnsi="Times New Roman"/>
          <w:bCs/>
        </w:rPr>
        <w:t xml:space="preserve">, ktorých ponuky sa vyhodnocovali, výsledok vyhodnotenia ponúk, vrátane poradia </w:t>
      </w:r>
      <w:r>
        <w:rPr>
          <w:rFonts w:ascii="Times New Roman" w:hAnsi="Times New Roman"/>
          <w:bCs/>
        </w:rPr>
        <w:t>uchádzačov</w:t>
      </w:r>
      <w:r w:rsidRPr="008B4BB5">
        <w:rPr>
          <w:rFonts w:ascii="Times New Roman" w:hAnsi="Times New Roman"/>
          <w:bCs/>
        </w:rPr>
        <w:t xml:space="preserve">. Úspešnému </w:t>
      </w:r>
      <w:r>
        <w:rPr>
          <w:rFonts w:ascii="Times New Roman" w:hAnsi="Times New Roman"/>
          <w:bCs/>
        </w:rPr>
        <w:t xml:space="preserve">uchádzačovi obstarávateľ </w:t>
      </w:r>
      <w:r w:rsidRPr="008B4BB5">
        <w:rPr>
          <w:rFonts w:ascii="Times New Roman" w:hAnsi="Times New Roman"/>
          <w:bCs/>
        </w:rPr>
        <w:t xml:space="preserve">oznámi, že jeho ponuku prijíma. Neúspešnému </w:t>
      </w:r>
      <w:r>
        <w:rPr>
          <w:rFonts w:ascii="Times New Roman" w:hAnsi="Times New Roman"/>
          <w:bCs/>
        </w:rPr>
        <w:t>uchádzačovi obstarávateľ</w:t>
      </w:r>
      <w:r w:rsidRPr="008B4BB5">
        <w:rPr>
          <w:rFonts w:ascii="Times New Roman" w:hAnsi="Times New Roman"/>
          <w:bCs/>
        </w:rPr>
        <w:t xml:space="preserve"> oznámi, že neuspel a dôvody neprijatia jeho ponuky. Neúspešnému </w:t>
      </w:r>
      <w:r>
        <w:rPr>
          <w:rFonts w:ascii="Times New Roman" w:hAnsi="Times New Roman"/>
          <w:bCs/>
        </w:rPr>
        <w:t>uchádzačovi</w:t>
      </w:r>
      <w:r w:rsidRPr="008B4BB5">
        <w:rPr>
          <w:rFonts w:ascii="Times New Roman" w:hAnsi="Times New Roman"/>
          <w:bCs/>
        </w:rPr>
        <w:t xml:space="preserve"> v informácii o výsledku vyhodnotenia ponúk </w:t>
      </w:r>
      <w:r>
        <w:rPr>
          <w:rFonts w:ascii="Times New Roman" w:hAnsi="Times New Roman"/>
          <w:bCs/>
        </w:rPr>
        <w:t>obstarávateľ</w:t>
      </w:r>
      <w:r w:rsidRPr="008B4BB5">
        <w:rPr>
          <w:rFonts w:ascii="Times New Roman" w:hAnsi="Times New Roman"/>
          <w:bCs/>
        </w:rPr>
        <w:t xml:space="preserve"> uvedie aj identifikáciu úspešného </w:t>
      </w:r>
      <w:r>
        <w:rPr>
          <w:rFonts w:ascii="Times New Roman" w:hAnsi="Times New Roman"/>
          <w:bCs/>
        </w:rPr>
        <w:t>uchádzača</w:t>
      </w:r>
      <w:r w:rsidRPr="008B4BB5">
        <w:rPr>
          <w:rFonts w:ascii="Times New Roman" w:hAnsi="Times New Roman"/>
          <w:bCs/>
        </w:rPr>
        <w:t>, informáciu o charakteristikách a výhodách prijatej ponuky.</w:t>
      </w:r>
    </w:p>
    <w:p w14:paraId="5DD4F7DF" w14:textId="77777777" w:rsidR="00765AE6" w:rsidRPr="00F57D58" w:rsidRDefault="00765AE6" w:rsidP="00F57D58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F57D58">
        <w:rPr>
          <w:rFonts w:ascii="Times New Roman" w:hAnsi="Times New Roman"/>
        </w:rPr>
        <w:t xml:space="preserve">Víťazný uchádzač pred podpisom Zmluvy doručí  </w:t>
      </w:r>
      <w:r w:rsidRPr="00F57D58">
        <w:rPr>
          <w:rFonts w:ascii="Times New Roman" w:hAnsi="Times New Roman"/>
          <w:color w:val="000000"/>
        </w:rPr>
        <w:t>Obstarávateľ</w:t>
      </w:r>
      <w:r w:rsidRPr="00F57D58">
        <w:rPr>
          <w:rFonts w:ascii="Times New Roman" w:hAnsi="Times New Roman"/>
        </w:rPr>
        <w:t>ovi:</w:t>
      </w:r>
    </w:p>
    <w:p w14:paraId="4E3612F5" w14:textId="77777777" w:rsidR="00765AE6" w:rsidRDefault="00765AE6" w:rsidP="00F57D58">
      <w:pPr>
        <w:pStyle w:val="Odsekzoznamu"/>
        <w:numPr>
          <w:ilvl w:val="0"/>
          <w:numId w:val="37"/>
        </w:numPr>
        <w:ind w:left="851" w:hanging="284"/>
        <w:jc w:val="both"/>
      </w:pPr>
      <w:r>
        <w:t>ak je v</w:t>
      </w:r>
      <w:r w:rsidRPr="00F57D58">
        <w:t xml:space="preserve">íťazný uchádzač </w:t>
      </w:r>
      <w:r>
        <w:t xml:space="preserve">fyzická osoba, </w:t>
      </w:r>
      <w:r w:rsidRPr="00F57D58">
        <w:t>originál alebo úradne overenú fotokópiu</w:t>
      </w:r>
      <w:r>
        <w:t xml:space="preserve"> výpisu z registra trestov Víťazného uchádzača, </w:t>
      </w:r>
      <w:r w:rsidRPr="009D6F15">
        <w:rPr>
          <w:b/>
        </w:rPr>
        <w:t>ktor</w:t>
      </w:r>
      <w:r>
        <w:rPr>
          <w:b/>
        </w:rPr>
        <w:t>é</w:t>
      </w:r>
      <w:r w:rsidRPr="009D6F15">
        <w:rPr>
          <w:b/>
        </w:rPr>
        <w:t xml:space="preserve"> v deň odoslania Obstarávateľovi nebud</w:t>
      </w:r>
      <w:r>
        <w:rPr>
          <w:b/>
        </w:rPr>
        <w:t>ú</w:t>
      </w:r>
      <w:r w:rsidRPr="009D6F15">
        <w:rPr>
          <w:b/>
        </w:rPr>
        <w:t xml:space="preserve"> starš</w:t>
      </w:r>
      <w:r>
        <w:rPr>
          <w:b/>
        </w:rPr>
        <w:t>í</w:t>
      </w:r>
      <w:r w:rsidRPr="009D6F15">
        <w:rPr>
          <w:b/>
        </w:rPr>
        <w:t xml:space="preserve"> ako 3 mesiace</w:t>
      </w:r>
      <w:r>
        <w:t>,</w:t>
      </w:r>
    </w:p>
    <w:p w14:paraId="0B821EE5" w14:textId="77777777" w:rsidR="00765AE6" w:rsidRDefault="00765AE6" w:rsidP="00F57D58">
      <w:pPr>
        <w:pStyle w:val="Odsekzoznamu"/>
        <w:numPr>
          <w:ilvl w:val="0"/>
          <w:numId w:val="37"/>
        </w:numPr>
        <w:ind w:left="851" w:hanging="284"/>
        <w:jc w:val="both"/>
      </w:pPr>
      <w:r>
        <w:t xml:space="preserve">ak je víťazný uchádzač právnická osoba, originály alebo úradne overené fotokópie výpisov z registra trestov všetkých členov Štatutárneho orgánu Víťazného uchádzača, všetkých členov dozornej rady Víťazného uchádzača (ak sú), prípadne prokuristov (ak sú), </w:t>
      </w:r>
      <w:r w:rsidRPr="009D6F15">
        <w:rPr>
          <w:b/>
        </w:rPr>
        <w:t>ktor</w:t>
      </w:r>
      <w:r>
        <w:rPr>
          <w:b/>
        </w:rPr>
        <w:t>é</w:t>
      </w:r>
      <w:r w:rsidRPr="009D6F15">
        <w:rPr>
          <w:b/>
        </w:rPr>
        <w:t xml:space="preserve"> v deň odoslania Obstarávateľovi nebud</w:t>
      </w:r>
      <w:r>
        <w:rPr>
          <w:b/>
        </w:rPr>
        <w:t>ú</w:t>
      </w:r>
      <w:r w:rsidRPr="009D6F15">
        <w:rPr>
          <w:b/>
        </w:rPr>
        <w:t xml:space="preserve">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 xml:space="preserve">. Ak má osoba podľa predchádzajúcej vety trvalý pobyt </w:t>
      </w:r>
      <w:r w:rsidRPr="00D039AE">
        <w:t xml:space="preserve">mimo územia Slovenskej republiky a štát jeho </w:t>
      </w:r>
      <w:r>
        <w:t>trvalého pobytu</w:t>
      </w:r>
      <w:r w:rsidRPr="00D039AE">
        <w:t xml:space="preserve"> </w:t>
      </w:r>
      <w:r>
        <w:t>uvedený dokument ani iný</w:t>
      </w:r>
      <w:r w:rsidRPr="00D039AE">
        <w:t xml:space="preserve"> rovnocenn</w:t>
      </w:r>
      <w:r>
        <w:t>ý</w:t>
      </w:r>
      <w:r w:rsidRPr="00D039AE">
        <w:t xml:space="preserve"> </w:t>
      </w:r>
      <w:r>
        <w:t>dokument</w:t>
      </w:r>
      <w:r w:rsidRPr="00D039AE">
        <w:t xml:space="preserve">, </w:t>
      </w:r>
      <w:r>
        <w:t xml:space="preserve">dokument </w:t>
      </w:r>
      <w:r w:rsidRPr="00D039AE">
        <w:t xml:space="preserve">možno nahradiť čestným vyhlásením </w:t>
      </w:r>
      <w:r>
        <w:t xml:space="preserve">tejto osoby </w:t>
      </w:r>
      <w:r w:rsidRPr="00D039AE">
        <w:t xml:space="preserve">podľa predpisov platných v štáte </w:t>
      </w:r>
      <w:r>
        <w:t xml:space="preserve">jej trvalého pobytu. Čestné vyhlásenie </w:t>
      </w:r>
      <w:r>
        <w:rPr>
          <w:b/>
        </w:rPr>
        <w:t>nebude</w:t>
      </w:r>
      <w:r w:rsidRPr="00C60FEB">
        <w:rPr>
          <w:b/>
        </w:rPr>
        <w:t xml:space="preserve"> v deň odoslania Obstarávateľovi staršie ako 3 mesiace</w:t>
      </w:r>
      <w:r w:rsidRPr="00C04992">
        <w:t>.</w:t>
      </w:r>
    </w:p>
    <w:p w14:paraId="19E7DB29" w14:textId="77777777" w:rsidR="00765AE6" w:rsidRDefault="00765AE6" w:rsidP="00F57D58">
      <w:pPr>
        <w:pStyle w:val="Odsekzoznamu"/>
        <w:numPr>
          <w:ilvl w:val="0"/>
          <w:numId w:val="37"/>
        </w:numPr>
        <w:ind w:left="851" w:hanging="284"/>
        <w:jc w:val="both"/>
      </w:pPr>
      <w:r>
        <w:t xml:space="preserve">ak je víťazný uchádzač právnická osoba, originál alebo úradne overenú fotokópiu výpisu z registra trestov právnickej osoby, </w:t>
      </w:r>
      <w:r w:rsidRPr="009D6F15">
        <w:rPr>
          <w:b/>
        </w:rPr>
        <w:t>ktor</w:t>
      </w:r>
      <w:r>
        <w:rPr>
          <w:b/>
        </w:rPr>
        <w:t>é</w:t>
      </w:r>
      <w:r w:rsidRPr="009D6F15">
        <w:rPr>
          <w:b/>
        </w:rPr>
        <w:t xml:space="preserve"> v deň odoslania Obstarávateľovi nebud</w:t>
      </w:r>
      <w:r>
        <w:rPr>
          <w:b/>
        </w:rPr>
        <w:t>ú</w:t>
      </w:r>
      <w:r w:rsidRPr="009D6F15">
        <w:rPr>
          <w:b/>
        </w:rPr>
        <w:t xml:space="preserve">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>,</w:t>
      </w:r>
    </w:p>
    <w:p w14:paraId="6ECF6E90" w14:textId="77777777" w:rsidR="00765AE6" w:rsidRDefault="00765AE6" w:rsidP="00F57D58">
      <w:pPr>
        <w:pStyle w:val="Odsekzoznamu"/>
        <w:numPr>
          <w:ilvl w:val="0"/>
          <w:numId w:val="37"/>
        </w:numPr>
        <w:ind w:left="851" w:hanging="284"/>
        <w:jc w:val="both"/>
      </w:pPr>
      <w:r>
        <w:t xml:space="preserve">ak je víťazný uchádzač právnická osoba, má </w:t>
      </w:r>
      <w:r w:rsidRPr="00D039AE">
        <w:t xml:space="preserve">sídlo mimo územia Slovenskej republiky a štát jeho sídla </w:t>
      </w:r>
      <w:r>
        <w:t xml:space="preserve">výpis z registra trestov právnických osôb ani iný rovnocenný dokument </w:t>
      </w:r>
      <w:r w:rsidRPr="00D039AE">
        <w:t xml:space="preserve">nevydáva, </w:t>
      </w:r>
      <w:r>
        <w:t xml:space="preserve">dokument </w:t>
      </w:r>
      <w:r w:rsidRPr="00D039AE">
        <w:t xml:space="preserve">možno nahradiť čestným vyhlásením </w:t>
      </w:r>
      <w:r>
        <w:t xml:space="preserve">Víťazného uchádzača </w:t>
      </w:r>
      <w:r w:rsidRPr="00D039AE">
        <w:t>podľa predpisov platných v štáte jeho sídla</w:t>
      </w:r>
      <w:r>
        <w:t xml:space="preserve">. Čestné vyhlásenie </w:t>
      </w:r>
      <w:r>
        <w:rPr>
          <w:b/>
        </w:rPr>
        <w:t>nebude</w:t>
      </w:r>
      <w:r w:rsidRPr="00C60FEB">
        <w:rPr>
          <w:b/>
        </w:rPr>
        <w:t xml:space="preserve"> v deň odoslania Obstarávateľovi staršie ako 3 mesiace</w:t>
      </w:r>
      <w:r w:rsidRPr="00C04992">
        <w:t>.</w:t>
      </w:r>
    </w:p>
    <w:p w14:paraId="26D16CC5" w14:textId="77777777" w:rsidR="00765AE6" w:rsidRDefault="00765AE6" w:rsidP="00686325">
      <w:pPr>
        <w:pStyle w:val="Zkladntext"/>
        <w:tabs>
          <w:tab w:val="clear" w:pos="567"/>
        </w:tabs>
        <w:rPr>
          <w:rFonts w:ascii="Times New Roman" w:hAnsi="Times New Roman"/>
          <w:bCs/>
        </w:rPr>
      </w:pPr>
    </w:p>
    <w:p w14:paraId="4B468F1E" w14:textId="77777777" w:rsidR="00765AE6" w:rsidRPr="005B2C1A" w:rsidRDefault="00765AE6" w:rsidP="003045D5">
      <w:pPr>
        <w:pStyle w:val="Zkladntext"/>
        <w:numPr>
          <w:ilvl w:val="0"/>
          <w:numId w:val="1"/>
        </w:numPr>
        <w:shd w:val="clear" w:color="auto" w:fill="D9D9D9"/>
        <w:tabs>
          <w:tab w:val="clear" w:pos="567"/>
        </w:tabs>
        <w:ind w:left="567" w:hanging="567"/>
        <w:rPr>
          <w:rFonts w:ascii="Times New Roman" w:hAnsi="Times New Roman"/>
          <w:b/>
          <w:bCs/>
          <w:highlight w:val="lightGray"/>
        </w:rPr>
      </w:pPr>
      <w:r w:rsidRPr="005B2C1A">
        <w:rPr>
          <w:rFonts w:ascii="Times New Roman" w:hAnsi="Times New Roman"/>
          <w:b/>
          <w:bCs/>
          <w:highlight w:val="lightGray"/>
        </w:rPr>
        <w:t>Doplňujúce informácie:</w:t>
      </w:r>
    </w:p>
    <w:p w14:paraId="6CED4BA9" w14:textId="77777777" w:rsidR="00765AE6" w:rsidRPr="005B2C1A" w:rsidRDefault="00765AE6" w:rsidP="00686325">
      <w:pPr>
        <w:pStyle w:val="Zkladntext"/>
        <w:tabs>
          <w:tab w:val="clear" w:pos="567"/>
        </w:tabs>
        <w:rPr>
          <w:rFonts w:ascii="Times New Roman" w:hAnsi="Times New Roman"/>
          <w:bCs/>
          <w:highlight w:val="lightGray"/>
        </w:rPr>
      </w:pPr>
    </w:p>
    <w:p w14:paraId="667C8376" w14:textId="61F16F31" w:rsidR="00765AE6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Obstarávateľ </w:t>
      </w:r>
      <w:r w:rsidR="00D74F59">
        <w:rPr>
          <w:rFonts w:ascii="Times New Roman" w:hAnsi="Times New Roman"/>
          <w:bCs/>
        </w:rPr>
        <w:t>s</w:t>
      </w:r>
      <w:r w:rsidRPr="008B4BB5">
        <w:rPr>
          <w:rFonts w:ascii="Times New Roman" w:hAnsi="Times New Roman"/>
          <w:bCs/>
        </w:rPr>
        <w:t xml:space="preserve">i vyhradzuje právo neprijať ani jednu z predložených ponúk v prípade, že predložené ponuky budú </w:t>
      </w:r>
      <w:r>
        <w:rPr>
          <w:rFonts w:ascii="Times New Roman" w:hAnsi="Times New Roman"/>
          <w:bCs/>
        </w:rPr>
        <w:t>nad rámec finančných možností obstarávateľa</w:t>
      </w:r>
      <w:r w:rsidRPr="008B4BB5">
        <w:rPr>
          <w:rFonts w:ascii="Times New Roman" w:hAnsi="Times New Roman"/>
          <w:bCs/>
        </w:rPr>
        <w:t xml:space="preserve"> alebo predložené ponuky nebudú spĺňať </w:t>
      </w:r>
      <w:r>
        <w:rPr>
          <w:rFonts w:ascii="Times New Roman" w:hAnsi="Times New Roman"/>
          <w:bCs/>
        </w:rPr>
        <w:t>požiadavky na predmet zákazky,</w:t>
      </w:r>
      <w:r w:rsidRPr="008B4BB5">
        <w:rPr>
          <w:rFonts w:ascii="Times New Roman" w:hAnsi="Times New Roman"/>
          <w:bCs/>
        </w:rPr>
        <w:t xml:space="preserve"> ako napríklad ponuka obsahuje obmedzenia resp. výhrady, ktoré sú v rozpore so špecifikáciou, alebo obsahuje iné množstvá alebo iné predmety ako tie, ktoré sú uvedené v špecifikácií predmetu zákazky</w:t>
      </w:r>
      <w:r>
        <w:rPr>
          <w:rFonts w:ascii="Times New Roman" w:hAnsi="Times New Roman"/>
          <w:bCs/>
        </w:rPr>
        <w:t>,</w:t>
      </w:r>
      <w:r w:rsidRPr="008B4BB5">
        <w:rPr>
          <w:rFonts w:ascii="Times New Roman" w:hAnsi="Times New Roman"/>
          <w:bCs/>
        </w:rPr>
        <w:t xml:space="preserve"> a to z dôvodu vzniku neoprávnených nákladov vo väzbe k projektu.</w:t>
      </w:r>
    </w:p>
    <w:p w14:paraId="51CC2374" w14:textId="77777777" w:rsidR="00765AE6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 w:rsidRPr="008B4BB5">
        <w:rPr>
          <w:rFonts w:ascii="Times New Roman" w:hAnsi="Times New Roman"/>
          <w:bCs/>
        </w:rPr>
        <w:t xml:space="preserve">Všetky náklady spojené s prípravou a predložením ponuky znáša </w:t>
      </w:r>
      <w:r>
        <w:rPr>
          <w:rFonts w:ascii="Times New Roman" w:hAnsi="Times New Roman"/>
          <w:bCs/>
        </w:rPr>
        <w:t xml:space="preserve">uchádzač </w:t>
      </w:r>
      <w:r w:rsidRPr="008B4BB5">
        <w:rPr>
          <w:rFonts w:ascii="Times New Roman" w:hAnsi="Times New Roman"/>
          <w:bCs/>
        </w:rPr>
        <w:t xml:space="preserve">bez finančného nároku voči </w:t>
      </w:r>
      <w:r>
        <w:rPr>
          <w:rFonts w:ascii="Times New Roman" w:hAnsi="Times New Roman"/>
          <w:bCs/>
        </w:rPr>
        <w:t>objednávateľovi</w:t>
      </w:r>
      <w:r w:rsidRPr="008B4BB5">
        <w:rPr>
          <w:rFonts w:ascii="Times New Roman" w:hAnsi="Times New Roman"/>
          <w:bCs/>
        </w:rPr>
        <w:t>.</w:t>
      </w:r>
    </w:p>
    <w:p w14:paraId="1F78EDF6" w14:textId="77777777" w:rsidR="00765AE6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Uchádzač</w:t>
      </w:r>
      <w:r w:rsidRPr="008B4BB5">
        <w:rPr>
          <w:rFonts w:ascii="Times New Roman" w:hAnsi="Times New Roman"/>
          <w:bCs/>
        </w:rPr>
        <w:t xml:space="preserve"> sa zaväzuje, že umožní všetkým kontrolným subjektom          uplatňovať kontrolu obchodných dokumentov a vecnú kontrolu v sú</w:t>
      </w:r>
      <w:r>
        <w:rPr>
          <w:rFonts w:ascii="Times New Roman" w:hAnsi="Times New Roman"/>
          <w:bCs/>
        </w:rPr>
        <w:t xml:space="preserve">vislosti s realizáciou projektu. </w:t>
      </w:r>
    </w:p>
    <w:p w14:paraId="7D4DC184" w14:textId="77777777" w:rsidR="00765AE6" w:rsidRPr="00D30DC9" w:rsidRDefault="00765AE6" w:rsidP="00D30DC9">
      <w:pPr>
        <w:pStyle w:val="slovanobsahvzvyPPA"/>
        <w:numPr>
          <w:ilvl w:val="0"/>
          <w:numId w:val="0"/>
        </w:numPr>
        <w:ind w:left="709" w:hanging="709"/>
        <w:jc w:val="both"/>
        <w:rPr>
          <w:b w:val="0"/>
          <w:bCs/>
        </w:rPr>
      </w:pPr>
      <w:r>
        <w:t xml:space="preserve">11.4.  </w:t>
      </w:r>
      <w:r w:rsidRPr="00D30DC9">
        <w:rPr>
          <w:b w:val="0"/>
          <w:bCs/>
        </w:rPr>
        <w:t>Predmet zákazky sa nedelí na časti, pretože jednotlivé zložky predmetu zákazky sú navzájom súvisiace a objektívne tvoria neoddeliteľný celok a  činnosti v tomto prípade spolu miestne, časovo a funkčne súvisia.</w:t>
      </w:r>
    </w:p>
    <w:p w14:paraId="2B05EC46" w14:textId="0F15325B" w:rsidR="00765AE6" w:rsidRPr="00D30DC9" w:rsidRDefault="00765AE6" w:rsidP="00D30DC9">
      <w:pPr>
        <w:pStyle w:val="slovanobsahvzvyPPA"/>
        <w:numPr>
          <w:ilvl w:val="0"/>
          <w:numId w:val="0"/>
        </w:numPr>
        <w:ind w:left="709" w:hanging="360"/>
        <w:jc w:val="both"/>
        <w:rPr>
          <w:b w:val="0"/>
          <w:bCs/>
        </w:rPr>
      </w:pPr>
      <w:r w:rsidRPr="00D30DC9">
        <w:rPr>
          <w:b w:val="0"/>
          <w:bCs/>
        </w:rPr>
        <w:t xml:space="preserve">      Zároveň </w:t>
      </w:r>
      <w:r w:rsidR="00B42C2F">
        <w:rPr>
          <w:b w:val="0"/>
          <w:bCs/>
        </w:rPr>
        <w:t>obstarávateľ</w:t>
      </w:r>
      <w:r w:rsidRPr="00D30DC9">
        <w:rPr>
          <w:b w:val="0"/>
          <w:bCs/>
        </w:rPr>
        <w:t xml:space="preserve"> má za to, že predmet zákazky neobsahuje </w:t>
      </w:r>
      <w:r w:rsidRPr="00D30DC9">
        <w:rPr>
          <w:b w:val="0"/>
          <w:bCs/>
          <w:u w:val="single"/>
        </w:rPr>
        <w:t>žiadne</w:t>
      </w:r>
      <w:r w:rsidRPr="00D30DC9">
        <w:rPr>
          <w:b w:val="0"/>
          <w:bCs/>
        </w:rPr>
        <w:t xml:space="preserve"> časti predmetu zákazky, ktoré by akýmkoľvek spôsobom mohli fungovať, respektíve by mohli byť dodané samostatne. Predmet zákazky neobsahuje vo svojej špecifikácii žiadnu položku, ktorá/ú by po akejkoľvek stránke ( najmä po stránke technickej, ekonomickej ...) bolo možné súťažiť samostatne. </w:t>
      </w:r>
    </w:p>
    <w:p w14:paraId="24A30CA3" w14:textId="03FF64C9" w:rsidR="00765AE6" w:rsidRPr="00D30DC9" w:rsidRDefault="00765AE6" w:rsidP="00D30DC9">
      <w:pPr>
        <w:pStyle w:val="slovanobsahvzvyPPA"/>
        <w:numPr>
          <w:ilvl w:val="0"/>
          <w:numId w:val="0"/>
        </w:numPr>
        <w:ind w:left="709"/>
        <w:jc w:val="both"/>
        <w:rPr>
          <w:b w:val="0"/>
          <w:bCs/>
        </w:rPr>
      </w:pPr>
      <w:r w:rsidRPr="00D30DC9">
        <w:rPr>
          <w:b w:val="0"/>
          <w:bCs/>
        </w:rPr>
        <w:t xml:space="preserve">Z preambuly smernice EP a R 2014/24/EÚ o verejnom obstarávaní a o zrušení smernice 2004/18/ES  (recitál 78) pritom vyplýva, že ak sa </w:t>
      </w:r>
      <w:r w:rsidR="00BE772C">
        <w:rPr>
          <w:b w:val="0"/>
          <w:bCs/>
        </w:rPr>
        <w:t>obstarávateľ</w:t>
      </w:r>
      <w:r w:rsidRPr="00D30DC9">
        <w:rPr>
          <w:b w:val="0"/>
          <w:bCs/>
        </w:rPr>
        <w:t xml:space="preserve"> rozhodne, že by nebolo vhodné rozdeliť zákazku na časti, dôvodom takéhoto rozhodnutia by napríklad mohlo byť, že potreba koordinácie jednotlivých  dodávateľov častí zákazky by mohla predstavovať vážne riziko ohrozenia riadneho plnenia zákazky. </w:t>
      </w:r>
    </w:p>
    <w:p w14:paraId="1E288C6E" w14:textId="4D09A8D6" w:rsidR="00765AE6" w:rsidRPr="00D30DC9" w:rsidRDefault="00765AE6" w:rsidP="00D30DC9">
      <w:pPr>
        <w:pStyle w:val="slovanobsahvzvyPPA"/>
        <w:numPr>
          <w:ilvl w:val="0"/>
          <w:numId w:val="0"/>
        </w:numPr>
        <w:ind w:left="709"/>
        <w:jc w:val="both"/>
        <w:rPr>
          <w:b w:val="0"/>
          <w:bCs/>
          <w:highlight w:val="yellow"/>
        </w:rPr>
      </w:pPr>
      <w:r w:rsidRPr="00D30DC9">
        <w:rPr>
          <w:b w:val="0"/>
          <w:bCs/>
        </w:rPr>
        <w:t xml:space="preserve">Predmet zákazky nie je rozdelený na časti a  špecifikácia zadefinovaná v súťažných podkladoch a ich prílohách nijako neobmedzuje väčší prístup k obstarávaniu zo strany malých – stredných podnikov a zároveň nediskriminuje  potencionálnych uchádzačov, ktorí by sa mohli prihlásiť do súťaže. </w:t>
      </w:r>
      <w:r w:rsidR="00BE772C">
        <w:rPr>
          <w:b w:val="0"/>
          <w:bCs/>
        </w:rPr>
        <w:t>Obstarávateľ</w:t>
      </w:r>
      <w:r w:rsidRPr="00D30DC9">
        <w:rPr>
          <w:b w:val="0"/>
          <w:bCs/>
        </w:rPr>
        <w:t xml:space="preserve"> má za to, že dodržiava princípy hospodárnosti, efektívnosti, proporcionality a nediskriminácie.</w:t>
      </w:r>
    </w:p>
    <w:p w14:paraId="14A008D1" w14:textId="2FBFF438" w:rsidR="00765AE6" w:rsidRDefault="00765AE6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9E6336">
        <w:rPr>
          <w:rFonts w:ascii="Times New Roman" w:hAnsi="Times New Roman"/>
          <w:bCs/>
        </w:rPr>
        <w:t xml:space="preserve">Vzhľadom na rozsah predmetu prieskumu trhu možno konštatovať, že potenciálni záujemcovia, ktorí sú malými a strednými podnikmi dokážu poskytnúť požadované </w:t>
      </w:r>
      <w:r w:rsidR="009507FA">
        <w:rPr>
          <w:rFonts w:ascii="Times New Roman" w:hAnsi="Times New Roman"/>
          <w:bCs/>
        </w:rPr>
        <w:t>stavebné práce</w:t>
      </w:r>
      <w:r w:rsidRPr="009E6336">
        <w:rPr>
          <w:rFonts w:ascii="Times New Roman" w:hAnsi="Times New Roman"/>
          <w:bCs/>
        </w:rPr>
        <w:t>.</w:t>
      </w:r>
    </w:p>
    <w:p w14:paraId="5A7EFDE2" w14:textId="77777777" w:rsidR="00765AE6" w:rsidRPr="00134861" w:rsidRDefault="00765AE6" w:rsidP="00134861">
      <w:pPr>
        <w:pStyle w:val="Zkladntext"/>
        <w:numPr>
          <w:ilvl w:val="1"/>
          <w:numId w:val="1"/>
        </w:numPr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Ak</w:t>
      </w:r>
      <w:r w:rsidRPr="00134861">
        <w:rPr>
          <w:rFonts w:ascii="Times New Roman" w:hAnsi="Times New Roman"/>
          <w:bCs/>
        </w:rPr>
        <w:t xml:space="preserve"> má </w:t>
      </w:r>
      <w:r>
        <w:rPr>
          <w:rFonts w:ascii="Times New Roman" w:hAnsi="Times New Roman"/>
          <w:bCs/>
        </w:rPr>
        <w:t>u</w:t>
      </w:r>
      <w:r w:rsidRPr="00134861">
        <w:rPr>
          <w:rFonts w:ascii="Times New Roman" w:hAnsi="Times New Roman"/>
          <w:bCs/>
        </w:rPr>
        <w:t xml:space="preserve">chádzač, s ktorým </w:t>
      </w:r>
      <w:r>
        <w:rPr>
          <w:rFonts w:ascii="Times New Roman" w:hAnsi="Times New Roman"/>
          <w:bCs/>
        </w:rPr>
        <w:t>o</w:t>
      </w:r>
      <w:r w:rsidRPr="00134861">
        <w:rPr>
          <w:rFonts w:ascii="Times New Roman" w:hAnsi="Times New Roman"/>
          <w:bCs/>
        </w:rPr>
        <w:t>bstarávateľ uzatvára Zmluvu, zákonnú povinnosť zápisu do registra p</w:t>
      </w:r>
      <w:r>
        <w:rPr>
          <w:rFonts w:ascii="Times New Roman" w:hAnsi="Times New Roman"/>
          <w:bCs/>
        </w:rPr>
        <w:t xml:space="preserve">artnerov verejného sektora </w:t>
      </w:r>
      <w:r w:rsidRPr="00134861">
        <w:rPr>
          <w:rFonts w:ascii="Times New Roman" w:hAnsi="Times New Roman"/>
          <w:bCs/>
        </w:rPr>
        <w:t>v zmysle zákona č. 315/2016 Z. z. o registri partnerov verejného sektora a o zmene</w:t>
      </w:r>
      <w:r>
        <w:rPr>
          <w:rFonts w:ascii="Times New Roman" w:hAnsi="Times New Roman"/>
          <w:bCs/>
        </w:rPr>
        <w:t xml:space="preserve"> a doplnení niektorých zákonov, o</w:t>
      </w:r>
      <w:r w:rsidRPr="00134861">
        <w:rPr>
          <w:rFonts w:ascii="Times New Roman" w:hAnsi="Times New Roman"/>
          <w:bCs/>
        </w:rPr>
        <w:t xml:space="preserve">bstarávateľ ešte pred uzavretím Zmluvy preverí platné zapísanie </w:t>
      </w:r>
      <w:r>
        <w:rPr>
          <w:rFonts w:ascii="Times New Roman" w:hAnsi="Times New Roman"/>
          <w:bCs/>
        </w:rPr>
        <w:t>u</w:t>
      </w:r>
      <w:r w:rsidRPr="00134861">
        <w:rPr>
          <w:rFonts w:ascii="Times New Roman" w:hAnsi="Times New Roman"/>
          <w:bCs/>
        </w:rPr>
        <w:t>chádzača do registra partnerov verejného sektora</w:t>
      </w:r>
      <w:r>
        <w:rPr>
          <w:rFonts w:ascii="Times New Roman" w:hAnsi="Times New Roman"/>
          <w:bCs/>
        </w:rPr>
        <w:t>.</w:t>
      </w:r>
    </w:p>
    <w:p w14:paraId="54DEBDA3" w14:textId="77777777" w:rsidR="00765AE6" w:rsidRPr="00134861" w:rsidRDefault="00765AE6" w:rsidP="00134861">
      <w:pPr>
        <w:pStyle w:val="Zkladntext"/>
        <w:numPr>
          <w:ilvl w:val="1"/>
          <w:numId w:val="1"/>
        </w:numPr>
        <w:ind w:left="567" w:hanging="567"/>
        <w:rPr>
          <w:rFonts w:ascii="Times New Roman" w:hAnsi="Times New Roman"/>
          <w:bCs/>
        </w:rPr>
      </w:pPr>
      <w:r w:rsidRPr="00134861">
        <w:rPr>
          <w:rFonts w:ascii="Times New Roman" w:hAnsi="Times New Roman"/>
          <w:bCs/>
        </w:rPr>
        <w:t>Obstarávateľ, ktorý je subjektom verejného sektora,  nemôže uzavrieť zmluvu s tým, kto nie je zapísaný v registri partnerov verejného sektora napriek tomu, že mu povinnosť zápisu vyplýva z právnych predpisov,</w:t>
      </w:r>
    </w:p>
    <w:p w14:paraId="001DFDB2" w14:textId="77777777" w:rsidR="00765AE6" w:rsidRDefault="00765AE6" w:rsidP="009A23BA">
      <w:pPr>
        <w:pStyle w:val="Zkladntext"/>
        <w:numPr>
          <w:ilvl w:val="1"/>
          <w:numId w:val="1"/>
        </w:numPr>
        <w:ind w:left="567" w:hanging="567"/>
        <w:rPr>
          <w:rFonts w:ascii="Times New Roman" w:hAnsi="Times New Roman"/>
          <w:bCs/>
        </w:rPr>
      </w:pPr>
      <w:r w:rsidRPr="00134861">
        <w:rPr>
          <w:rFonts w:ascii="Times New Roman" w:hAnsi="Times New Roman"/>
          <w:bCs/>
        </w:rPr>
        <w:t>Obstarávateľ je pred uzavretím zmluvy povinný overiť, či subjekt povinnosť zápisu do registra splnil.</w:t>
      </w:r>
    </w:p>
    <w:p w14:paraId="199A4339" w14:textId="77777777" w:rsidR="00765AE6" w:rsidRPr="009A23BA" w:rsidRDefault="00765AE6" w:rsidP="009A23BA">
      <w:pPr>
        <w:pStyle w:val="Zkladntext"/>
        <w:numPr>
          <w:ilvl w:val="1"/>
          <w:numId w:val="1"/>
        </w:numPr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</w:rPr>
        <w:t>Ak napriek výzve obstarávateľa v</w:t>
      </w:r>
      <w:r w:rsidRPr="009A23BA">
        <w:rPr>
          <w:rFonts w:ascii="Times New Roman" w:hAnsi="Times New Roman"/>
        </w:rPr>
        <w:t>íťazný uchádzač neposkytne súčinnosť nevyhnutnú k uzavretiu Zmluvy</w:t>
      </w:r>
      <w:r>
        <w:rPr>
          <w:rFonts w:ascii="Times New Roman" w:hAnsi="Times New Roman"/>
        </w:rPr>
        <w:t>, o</w:t>
      </w:r>
      <w:r w:rsidRPr="009A23BA">
        <w:rPr>
          <w:rFonts w:ascii="Times New Roman" w:hAnsi="Times New Roman"/>
        </w:rPr>
        <w:t xml:space="preserve">bstarávateľ môže vyzvať na uzavretie </w:t>
      </w:r>
      <w:r w:rsidRPr="009A23BA">
        <w:rPr>
          <w:rFonts w:ascii="Times New Roman" w:hAnsi="Times New Roman"/>
          <w:color w:val="000000"/>
        </w:rPr>
        <w:t xml:space="preserve">Zmluvy </w:t>
      </w:r>
      <w:r>
        <w:rPr>
          <w:rFonts w:ascii="Times New Roman" w:hAnsi="Times New Roman"/>
        </w:rPr>
        <w:t>u</w:t>
      </w:r>
      <w:r w:rsidRPr="009A23BA">
        <w:rPr>
          <w:rFonts w:ascii="Times New Roman" w:hAnsi="Times New Roman"/>
        </w:rPr>
        <w:t xml:space="preserve">chádzača, ktorý bol druhý v poradí. Pokiaľ </w:t>
      </w:r>
      <w:r>
        <w:rPr>
          <w:rFonts w:ascii="Times New Roman" w:hAnsi="Times New Roman"/>
        </w:rPr>
        <w:t>u</w:t>
      </w:r>
      <w:r w:rsidRPr="009A23BA">
        <w:rPr>
          <w:rFonts w:ascii="Times New Roman" w:hAnsi="Times New Roman"/>
        </w:rPr>
        <w:t xml:space="preserve">chádzač, ktorý bol druhý v poradí, neposkytne súčinnosť nevyhnutnú k uzavretiu </w:t>
      </w:r>
      <w:r w:rsidRPr="009A23BA">
        <w:rPr>
          <w:rFonts w:ascii="Times New Roman" w:hAnsi="Times New Roman"/>
          <w:color w:val="000000"/>
        </w:rPr>
        <w:t>Zmluvy</w:t>
      </w:r>
      <w:r w:rsidRPr="009A23BA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o</w:t>
      </w:r>
      <w:r w:rsidRPr="009A23BA">
        <w:rPr>
          <w:rFonts w:ascii="Times New Roman" w:hAnsi="Times New Roman"/>
          <w:color w:val="000000"/>
        </w:rPr>
        <w:t>bstarávateľ</w:t>
      </w:r>
      <w:r w:rsidRPr="009A23BA">
        <w:rPr>
          <w:rFonts w:ascii="Times New Roman" w:hAnsi="Times New Roman"/>
        </w:rPr>
        <w:t xml:space="preserve"> môže vyzvať </w:t>
      </w:r>
      <w:r>
        <w:rPr>
          <w:rFonts w:ascii="Times New Roman" w:hAnsi="Times New Roman"/>
        </w:rPr>
        <w:t>u</w:t>
      </w:r>
      <w:r w:rsidRPr="009A23BA">
        <w:rPr>
          <w:rFonts w:ascii="Times New Roman" w:hAnsi="Times New Roman"/>
        </w:rPr>
        <w:t xml:space="preserve">chádzača, ktorý bol tretí v poradí. </w:t>
      </w:r>
    </w:p>
    <w:p w14:paraId="4E11A5F8" w14:textId="77777777" w:rsidR="00765AE6" w:rsidRPr="00134861" w:rsidRDefault="00765AE6" w:rsidP="009A23BA">
      <w:pPr>
        <w:pStyle w:val="Zkladntext"/>
        <w:rPr>
          <w:rFonts w:ascii="Times New Roman" w:hAnsi="Times New Roman"/>
          <w:bCs/>
        </w:rPr>
      </w:pPr>
    </w:p>
    <w:p w14:paraId="1618EF26" w14:textId="77777777" w:rsidR="00765AE6" w:rsidRPr="00134861" w:rsidRDefault="00765AE6" w:rsidP="00134861">
      <w:pPr>
        <w:pStyle w:val="Zkladntext"/>
        <w:tabs>
          <w:tab w:val="clear" w:pos="567"/>
        </w:tabs>
        <w:rPr>
          <w:rFonts w:ascii="Times New Roman" w:hAnsi="Times New Roman"/>
          <w:bCs/>
        </w:rPr>
      </w:pPr>
    </w:p>
    <w:p w14:paraId="559B3881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Prílohy:</w:t>
      </w:r>
    </w:p>
    <w:p w14:paraId="3ED39371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Príloha č. 1 – Návrh na plnenie kritérií</w:t>
      </w:r>
    </w:p>
    <w:p w14:paraId="55CC2313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Príloha č. 2 – Opis predmetu zákazky </w:t>
      </w:r>
    </w:p>
    <w:p w14:paraId="136A859E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Príloha č. 3 – Návrh Zmluvy</w:t>
      </w:r>
    </w:p>
    <w:p w14:paraId="7894BF95" w14:textId="77777777" w:rsidR="00765AE6" w:rsidRDefault="00765AE6" w:rsidP="0066293D">
      <w:pPr>
        <w:ind w:left="567"/>
      </w:pPr>
      <w:r>
        <w:t>Príloha č. 4 – Čestné vyhlásenie</w:t>
      </w:r>
    </w:p>
    <w:p w14:paraId="7D86B860" w14:textId="77777777" w:rsidR="00765AE6" w:rsidRDefault="00765AE6" w:rsidP="0066293D">
      <w:pPr>
        <w:ind w:left="567"/>
      </w:pPr>
      <w:r>
        <w:t xml:space="preserve">                4.1- Čestné vyhlásenie FO</w:t>
      </w:r>
    </w:p>
    <w:p w14:paraId="345C47D1" w14:textId="77777777" w:rsidR="00765AE6" w:rsidRDefault="00765AE6" w:rsidP="0066293D">
      <w:pPr>
        <w:ind w:left="567"/>
      </w:pPr>
      <w:r>
        <w:t xml:space="preserve">                4.2- Čestné vyhlásenie PO</w:t>
      </w:r>
    </w:p>
    <w:p w14:paraId="533BEA07" w14:textId="77777777" w:rsidR="00765AE6" w:rsidRDefault="00765AE6" w:rsidP="0066293D">
      <w:pPr>
        <w:ind w:left="567"/>
      </w:pPr>
      <w:r>
        <w:t>Príloha č. 5- Čestné vyhlásenie – súhlas s obchodnými podmienkami</w:t>
      </w:r>
    </w:p>
    <w:p w14:paraId="0605CC36" w14:textId="35FB97EC" w:rsidR="00863CD0" w:rsidRDefault="00863CD0" w:rsidP="00863CD0">
      <w:pPr>
        <w:ind w:left="567"/>
      </w:pPr>
      <w:r>
        <w:t>Príloha č. 6- Vzor REFERENCIE</w:t>
      </w:r>
    </w:p>
    <w:p w14:paraId="3C8DE4DC" w14:textId="77777777" w:rsidR="00765AE6" w:rsidRDefault="00765AE6" w:rsidP="00DA74C8">
      <w:pPr>
        <w:pStyle w:val="Zkladntext"/>
        <w:tabs>
          <w:tab w:val="clear" w:pos="567"/>
        </w:tabs>
        <w:ind w:left="567"/>
        <w:rPr>
          <w:rFonts w:ascii="Times New Roman" w:hAnsi="Times New Roman"/>
          <w:bCs/>
        </w:rPr>
      </w:pPr>
    </w:p>
    <w:sectPr w:rsidR="00765AE6" w:rsidSect="00792511">
      <w:headerReference w:type="default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89125" w14:textId="77777777" w:rsidR="004446B5" w:rsidRDefault="004446B5">
      <w:r>
        <w:separator/>
      </w:r>
    </w:p>
  </w:endnote>
  <w:endnote w:type="continuationSeparator" w:id="0">
    <w:p w14:paraId="303B1FAE" w14:textId="77777777" w:rsidR="004446B5" w:rsidRDefault="0044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8C84" w14:textId="77777777" w:rsidR="00765AE6" w:rsidRPr="00015333" w:rsidRDefault="00765AE6" w:rsidP="00EF46E4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2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3A42B" w14:textId="77777777" w:rsidR="004446B5" w:rsidRDefault="004446B5">
      <w:r>
        <w:separator/>
      </w:r>
    </w:p>
  </w:footnote>
  <w:footnote w:type="continuationSeparator" w:id="0">
    <w:p w14:paraId="7B926894" w14:textId="77777777" w:rsidR="004446B5" w:rsidRDefault="0044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7230" w14:textId="11D70E45" w:rsidR="00765AE6" w:rsidRPr="00341BF0" w:rsidRDefault="009652EC" w:rsidP="00341BF0">
    <w:pPr>
      <w:pStyle w:val="Hlavika"/>
      <w:rPr>
        <w:rFonts w:eastAsia="MS Mincho"/>
        <w:szCs w:val="32"/>
      </w:rPr>
    </w:pPr>
    <w:r>
      <w:rPr>
        <w:rFonts w:eastAsia="MS Mincho"/>
        <w:b/>
        <w:sz w:val="28"/>
        <w:szCs w:val="32"/>
      </w:rPr>
      <w:t>AGR s.r.o.</w:t>
    </w:r>
  </w:p>
  <w:p w14:paraId="3C2F49D2" w14:textId="6FC63246" w:rsidR="00765AE6" w:rsidRDefault="009652EC" w:rsidP="00341BF0">
    <w:pPr>
      <w:pStyle w:val="Hlavika"/>
      <w:rPr>
        <w:rFonts w:eastAsia="MS Mincho"/>
        <w:szCs w:val="32"/>
      </w:rPr>
    </w:pPr>
    <w:r>
      <w:rPr>
        <w:rFonts w:eastAsia="MS Mincho"/>
        <w:szCs w:val="32"/>
      </w:rPr>
      <w:t>97 Lenartovce 980 44</w:t>
    </w:r>
  </w:p>
  <w:p w14:paraId="7D2FC178" w14:textId="2F6389CC" w:rsidR="00765AE6" w:rsidRDefault="00765AE6" w:rsidP="00341BF0">
    <w:pPr>
      <w:pStyle w:val="Hlavika"/>
      <w:rPr>
        <w:rFonts w:eastAsia="MS Mincho"/>
        <w:szCs w:val="32"/>
      </w:rPr>
    </w:pPr>
    <w:r>
      <w:rPr>
        <w:rFonts w:eastAsia="MS Mincho"/>
        <w:szCs w:val="32"/>
      </w:rPr>
      <w:t xml:space="preserve">IČO: </w:t>
    </w:r>
    <w:r w:rsidR="009652EC">
      <w:rPr>
        <w:rFonts w:eastAsia="MS Mincho"/>
        <w:szCs w:val="32"/>
      </w:rPr>
      <w:t>36 774 910</w:t>
    </w:r>
  </w:p>
  <w:p w14:paraId="2C1E2409" w14:textId="77777777" w:rsidR="00765AE6" w:rsidRPr="00341BF0" w:rsidRDefault="00765AE6" w:rsidP="00341BF0">
    <w:pPr>
      <w:pStyle w:val="Hlavika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29D6674"/>
    <w:multiLevelType w:val="multilevel"/>
    <w:tmpl w:val="0AB4F0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CC30FA"/>
    <w:multiLevelType w:val="multilevel"/>
    <w:tmpl w:val="1B060F42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9CA0C08"/>
    <w:multiLevelType w:val="multilevel"/>
    <w:tmpl w:val="0AB4F0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4A442A"/>
    <w:multiLevelType w:val="multilevel"/>
    <w:tmpl w:val="0AB4F0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9A3BC4"/>
    <w:multiLevelType w:val="multilevel"/>
    <w:tmpl w:val="69AC4702"/>
    <w:lvl w:ilvl="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14" w15:restartNumberingAfterBreak="0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46F35"/>
    <w:multiLevelType w:val="hybridMultilevel"/>
    <w:tmpl w:val="F0A6971A"/>
    <w:lvl w:ilvl="0" w:tplc="DF1E3BA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4196665C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1BB6022"/>
    <w:multiLevelType w:val="hybridMultilevel"/>
    <w:tmpl w:val="21F4E37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9" w15:restartNumberingAfterBreak="0">
    <w:nsid w:val="423C299C"/>
    <w:multiLevelType w:val="hybridMultilevel"/>
    <w:tmpl w:val="234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320F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724A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C2B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1D37F5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9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23"/>
  </w:num>
  <w:num w:numId="5">
    <w:abstractNumId w:val="30"/>
  </w:num>
  <w:num w:numId="6">
    <w:abstractNumId w:val="15"/>
  </w:num>
  <w:num w:numId="7">
    <w:abstractNumId w:val="39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6"/>
  </w:num>
  <w:num w:numId="23">
    <w:abstractNumId w:val="38"/>
  </w:num>
  <w:num w:numId="24">
    <w:abstractNumId w:val="32"/>
  </w:num>
  <w:num w:numId="25">
    <w:abstractNumId w:val="19"/>
  </w:num>
  <w:num w:numId="26">
    <w:abstractNumId w:val="35"/>
  </w:num>
  <w:num w:numId="27">
    <w:abstractNumId w:val="17"/>
  </w:num>
  <w:num w:numId="28">
    <w:abstractNumId w:val="26"/>
  </w:num>
  <w:num w:numId="29">
    <w:abstractNumId w:val="7"/>
  </w:num>
  <w:num w:numId="30">
    <w:abstractNumId w:val="31"/>
  </w:num>
  <w:num w:numId="31">
    <w:abstractNumId w:val="10"/>
  </w:num>
  <w:num w:numId="32">
    <w:abstractNumId w:val="9"/>
  </w:num>
  <w:num w:numId="33">
    <w:abstractNumId w:val="13"/>
  </w:num>
  <w:num w:numId="34">
    <w:abstractNumId w:val="20"/>
  </w:num>
  <w:num w:numId="35">
    <w:abstractNumId w:val="18"/>
  </w:num>
  <w:num w:numId="36">
    <w:abstractNumId w:val="28"/>
  </w:num>
  <w:num w:numId="37">
    <w:abstractNumId w:val="29"/>
  </w:num>
  <w:num w:numId="38">
    <w:abstractNumId w:val="16"/>
  </w:num>
  <w:num w:numId="39">
    <w:abstractNumId w:val="33"/>
  </w:num>
  <w:num w:numId="40">
    <w:abstractNumId w:val="14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25"/>
    <w:rsid w:val="00001D04"/>
    <w:rsid w:val="00013350"/>
    <w:rsid w:val="00014B9C"/>
    <w:rsid w:val="00015333"/>
    <w:rsid w:val="00024B48"/>
    <w:rsid w:val="0002573B"/>
    <w:rsid w:val="000277F6"/>
    <w:rsid w:val="00035CEB"/>
    <w:rsid w:val="00036FCC"/>
    <w:rsid w:val="00042BA9"/>
    <w:rsid w:val="000519A2"/>
    <w:rsid w:val="00052384"/>
    <w:rsid w:val="000557A1"/>
    <w:rsid w:val="000575C3"/>
    <w:rsid w:val="000609E8"/>
    <w:rsid w:val="00061F96"/>
    <w:rsid w:val="0006232D"/>
    <w:rsid w:val="00065A10"/>
    <w:rsid w:val="000668C8"/>
    <w:rsid w:val="0006791A"/>
    <w:rsid w:val="00081F18"/>
    <w:rsid w:val="0008373F"/>
    <w:rsid w:val="00084585"/>
    <w:rsid w:val="00090DF8"/>
    <w:rsid w:val="00092678"/>
    <w:rsid w:val="000A5299"/>
    <w:rsid w:val="000A6CE3"/>
    <w:rsid w:val="000A7285"/>
    <w:rsid w:val="000B3BF7"/>
    <w:rsid w:val="000C1C80"/>
    <w:rsid w:val="000C7912"/>
    <w:rsid w:val="000D0C11"/>
    <w:rsid w:val="000D4128"/>
    <w:rsid w:val="000E314E"/>
    <w:rsid w:val="000E456E"/>
    <w:rsid w:val="000E6CB8"/>
    <w:rsid w:val="000F1076"/>
    <w:rsid w:val="00103102"/>
    <w:rsid w:val="00104BAE"/>
    <w:rsid w:val="00114001"/>
    <w:rsid w:val="00133BA5"/>
    <w:rsid w:val="00134861"/>
    <w:rsid w:val="001424D3"/>
    <w:rsid w:val="001511A9"/>
    <w:rsid w:val="00151B65"/>
    <w:rsid w:val="00160418"/>
    <w:rsid w:val="001635A7"/>
    <w:rsid w:val="00170B9F"/>
    <w:rsid w:val="00175455"/>
    <w:rsid w:val="001B07D7"/>
    <w:rsid w:val="001B1009"/>
    <w:rsid w:val="001B4C13"/>
    <w:rsid w:val="001B711B"/>
    <w:rsid w:val="001C784D"/>
    <w:rsid w:val="001E28D1"/>
    <w:rsid w:val="001E3E69"/>
    <w:rsid w:val="001E640E"/>
    <w:rsid w:val="001E6F88"/>
    <w:rsid w:val="001E7110"/>
    <w:rsid w:val="001F089A"/>
    <w:rsid w:val="001F0DFA"/>
    <w:rsid w:val="001F1900"/>
    <w:rsid w:val="001F2271"/>
    <w:rsid w:val="001F2F7A"/>
    <w:rsid w:val="001F2FA7"/>
    <w:rsid w:val="001F660C"/>
    <w:rsid w:val="001F78CA"/>
    <w:rsid w:val="00215BE6"/>
    <w:rsid w:val="002201B1"/>
    <w:rsid w:val="00230573"/>
    <w:rsid w:val="002367B8"/>
    <w:rsid w:val="00242E6A"/>
    <w:rsid w:val="00246506"/>
    <w:rsid w:val="002633E9"/>
    <w:rsid w:val="00275C62"/>
    <w:rsid w:val="00280A4A"/>
    <w:rsid w:val="00283DAC"/>
    <w:rsid w:val="002840D1"/>
    <w:rsid w:val="002848E4"/>
    <w:rsid w:val="002979EF"/>
    <w:rsid w:val="002A26F6"/>
    <w:rsid w:val="002B1348"/>
    <w:rsid w:val="002B22E5"/>
    <w:rsid w:val="002B735D"/>
    <w:rsid w:val="002B765E"/>
    <w:rsid w:val="002C13FB"/>
    <w:rsid w:val="002C5C53"/>
    <w:rsid w:val="002C5D7B"/>
    <w:rsid w:val="002D482F"/>
    <w:rsid w:val="002D6F56"/>
    <w:rsid w:val="002D73A2"/>
    <w:rsid w:val="002E4D0D"/>
    <w:rsid w:val="002F32F4"/>
    <w:rsid w:val="003045D5"/>
    <w:rsid w:val="00306FF0"/>
    <w:rsid w:val="00323EF1"/>
    <w:rsid w:val="003302E0"/>
    <w:rsid w:val="003363F5"/>
    <w:rsid w:val="003367DA"/>
    <w:rsid w:val="00341052"/>
    <w:rsid w:val="00341BF0"/>
    <w:rsid w:val="00352094"/>
    <w:rsid w:val="00352BA8"/>
    <w:rsid w:val="003544A2"/>
    <w:rsid w:val="00355A32"/>
    <w:rsid w:val="00367994"/>
    <w:rsid w:val="003714D8"/>
    <w:rsid w:val="003763F6"/>
    <w:rsid w:val="00376702"/>
    <w:rsid w:val="00381CA4"/>
    <w:rsid w:val="00391BB9"/>
    <w:rsid w:val="003A10B7"/>
    <w:rsid w:val="003A1763"/>
    <w:rsid w:val="003B406B"/>
    <w:rsid w:val="003C5B99"/>
    <w:rsid w:val="003F357E"/>
    <w:rsid w:val="003F7B86"/>
    <w:rsid w:val="0040155C"/>
    <w:rsid w:val="00401C8A"/>
    <w:rsid w:val="004200FE"/>
    <w:rsid w:val="00423152"/>
    <w:rsid w:val="00427ED3"/>
    <w:rsid w:val="00434492"/>
    <w:rsid w:val="00441A70"/>
    <w:rsid w:val="004446B5"/>
    <w:rsid w:val="00450D8F"/>
    <w:rsid w:val="004523F0"/>
    <w:rsid w:val="0047732F"/>
    <w:rsid w:val="00494DE8"/>
    <w:rsid w:val="004E5BC3"/>
    <w:rsid w:val="004F7889"/>
    <w:rsid w:val="00501596"/>
    <w:rsid w:val="00502F67"/>
    <w:rsid w:val="005037A2"/>
    <w:rsid w:val="0052140D"/>
    <w:rsid w:val="00524006"/>
    <w:rsid w:val="00527552"/>
    <w:rsid w:val="0053720C"/>
    <w:rsid w:val="005442FD"/>
    <w:rsid w:val="00545316"/>
    <w:rsid w:val="00550E6F"/>
    <w:rsid w:val="00551767"/>
    <w:rsid w:val="00551EF8"/>
    <w:rsid w:val="005543A0"/>
    <w:rsid w:val="00556776"/>
    <w:rsid w:val="005604B4"/>
    <w:rsid w:val="00563A7B"/>
    <w:rsid w:val="00563D0F"/>
    <w:rsid w:val="00571BF3"/>
    <w:rsid w:val="00575BBD"/>
    <w:rsid w:val="00585502"/>
    <w:rsid w:val="005875F0"/>
    <w:rsid w:val="00593F96"/>
    <w:rsid w:val="005A079D"/>
    <w:rsid w:val="005A16A1"/>
    <w:rsid w:val="005A2BB4"/>
    <w:rsid w:val="005A4F16"/>
    <w:rsid w:val="005A61FE"/>
    <w:rsid w:val="005B2C1A"/>
    <w:rsid w:val="005B5D76"/>
    <w:rsid w:val="005B5E8E"/>
    <w:rsid w:val="005C1946"/>
    <w:rsid w:val="005C3384"/>
    <w:rsid w:val="005C603C"/>
    <w:rsid w:val="005D0B51"/>
    <w:rsid w:val="005D124B"/>
    <w:rsid w:val="005F15A2"/>
    <w:rsid w:val="00600175"/>
    <w:rsid w:val="00601CBA"/>
    <w:rsid w:val="006103F2"/>
    <w:rsid w:val="00623E6E"/>
    <w:rsid w:val="006279C5"/>
    <w:rsid w:val="00643002"/>
    <w:rsid w:val="0066293D"/>
    <w:rsid w:val="00667653"/>
    <w:rsid w:val="00676914"/>
    <w:rsid w:val="00686325"/>
    <w:rsid w:val="0069082C"/>
    <w:rsid w:val="00690D07"/>
    <w:rsid w:val="006930E6"/>
    <w:rsid w:val="006A17C2"/>
    <w:rsid w:val="006B1941"/>
    <w:rsid w:val="006D21DF"/>
    <w:rsid w:val="006D3ACD"/>
    <w:rsid w:val="006D6F93"/>
    <w:rsid w:val="006E1C50"/>
    <w:rsid w:val="006E79EA"/>
    <w:rsid w:val="006F45F6"/>
    <w:rsid w:val="00704773"/>
    <w:rsid w:val="00706A54"/>
    <w:rsid w:val="00706ED2"/>
    <w:rsid w:val="007142AC"/>
    <w:rsid w:val="00722850"/>
    <w:rsid w:val="00722FEB"/>
    <w:rsid w:val="00735642"/>
    <w:rsid w:val="00736034"/>
    <w:rsid w:val="0073780F"/>
    <w:rsid w:val="007469CC"/>
    <w:rsid w:val="00747BEB"/>
    <w:rsid w:val="007540B2"/>
    <w:rsid w:val="00757E08"/>
    <w:rsid w:val="0076139F"/>
    <w:rsid w:val="00763326"/>
    <w:rsid w:val="00764B4F"/>
    <w:rsid w:val="00765AE6"/>
    <w:rsid w:val="007663E7"/>
    <w:rsid w:val="007679BD"/>
    <w:rsid w:val="007713CE"/>
    <w:rsid w:val="00771A5B"/>
    <w:rsid w:val="0077576D"/>
    <w:rsid w:val="00781DF1"/>
    <w:rsid w:val="00787017"/>
    <w:rsid w:val="00792511"/>
    <w:rsid w:val="00797852"/>
    <w:rsid w:val="007A6793"/>
    <w:rsid w:val="007A7344"/>
    <w:rsid w:val="007B07A6"/>
    <w:rsid w:val="007C542E"/>
    <w:rsid w:val="007D2639"/>
    <w:rsid w:val="007D3EC4"/>
    <w:rsid w:val="007E22CB"/>
    <w:rsid w:val="007E249E"/>
    <w:rsid w:val="007E6195"/>
    <w:rsid w:val="007F5181"/>
    <w:rsid w:val="007F7C50"/>
    <w:rsid w:val="00806E9E"/>
    <w:rsid w:val="00827BDE"/>
    <w:rsid w:val="00832721"/>
    <w:rsid w:val="00837C54"/>
    <w:rsid w:val="0084609A"/>
    <w:rsid w:val="00846C32"/>
    <w:rsid w:val="008477A3"/>
    <w:rsid w:val="008505DA"/>
    <w:rsid w:val="00852371"/>
    <w:rsid w:val="00854E47"/>
    <w:rsid w:val="0085553E"/>
    <w:rsid w:val="0085564B"/>
    <w:rsid w:val="00857D70"/>
    <w:rsid w:val="008614E2"/>
    <w:rsid w:val="00863CD0"/>
    <w:rsid w:val="00864AD1"/>
    <w:rsid w:val="008707A7"/>
    <w:rsid w:val="00872AA7"/>
    <w:rsid w:val="00874863"/>
    <w:rsid w:val="00874AD3"/>
    <w:rsid w:val="00874C28"/>
    <w:rsid w:val="00881F08"/>
    <w:rsid w:val="00882939"/>
    <w:rsid w:val="00891C0C"/>
    <w:rsid w:val="008A6913"/>
    <w:rsid w:val="008A6F02"/>
    <w:rsid w:val="008B4BB5"/>
    <w:rsid w:val="008B4F29"/>
    <w:rsid w:val="008B532C"/>
    <w:rsid w:val="008C2841"/>
    <w:rsid w:val="008C417F"/>
    <w:rsid w:val="008C59DB"/>
    <w:rsid w:val="008C7A2E"/>
    <w:rsid w:val="008D494E"/>
    <w:rsid w:val="008E194F"/>
    <w:rsid w:val="008F279A"/>
    <w:rsid w:val="00911524"/>
    <w:rsid w:val="00925509"/>
    <w:rsid w:val="00941E3A"/>
    <w:rsid w:val="009507FA"/>
    <w:rsid w:val="00952AC4"/>
    <w:rsid w:val="00955DF4"/>
    <w:rsid w:val="0095699F"/>
    <w:rsid w:val="009652EC"/>
    <w:rsid w:val="009703FD"/>
    <w:rsid w:val="00972705"/>
    <w:rsid w:val="009833A7"/>
    <w:rsid w:val="00985F37"/>
    <w:rsid w:val="00987D27"/>
    <w:rsid w:val="009A121B"/>
    <w:rsid w:val="009A23BA"/>
    <w:rsid w:val="009A23EA"/>
    <w:rsid w:val="009B6D04"/>
    <w:rsid w:val="009C18C1"/>
    <w:rsid w:val="009C449A"/>
    <w:rsid w:val="009D08CB"/>
    <w:rsid w:val="009D3CCF"/>
    <w:rsid w:val="009D6F15"/>
    <w:rsid w:val="009D7FDC"/>
    <w:rsid w:val="009E227F"/>
    <w:rsid w:val="009E6336"/>
    <w:rsid w:val="009F5A67"/>
    <w:rsid w:val="00A1226A"/>
    <w:rsid w:val="00A17099"/>
    <w:rsid w:val="00A3022E"/>
    <w:rsid w:val="00A32B9F"/>
    <w:rsid w:val="00A36237"/>
    <w:rsid w:val="00A37259"/>
    <w:rsid w:val="00A44995"/>
    <w:rsid w:val="00A456AB"/>
    <w:rsid w:val="00A46590"/>
    <w:rsid w:val="00A47540"/>
    <w:rsid w:val="00A509DE"/>
    <w:rsid w:val="00A559F8"/>
    <w:rsid w:val="00A57979"/>
    <w:rsid w:val="00A660C5"/>
    <w:rsid w:val="00A70676"/>
    <w:rsid w:val="00A7127D"/>
    <w:rsid w:val="00A72234"/>
    <w:rsid w:val="00A74C9C"/>
    <w:rsid w:val="00A76086"/>
    <w:rsid w:val="00A815F2"/>
    <w:rsid w:val="00A84C62"/>
    <w:rsid w:val="00A91B16"/>
    <w:rsid w:val="00AC2573"/>
    <w:rsid w:val="00AD3F2B"/>
    <w:rsid w:val="00AE45AD"/>
    <w:rsid w:val="00AE7F8E"/>
    <w:rsid w:val="00AF1DAE"/>
    <w:rsid w:val="00AF5164"/>
    <w:rsid w:val="00AF7230"/>
    <w:rsid w:val="00B00058"/>
    <w:rsid w:val="00B028A1"/>
    <w:rsid w:val="00B0417F"/>
    <w:rsid w:val="00B044F4"/>
    <w:rsid w:val="00B23694"/>
    <w:rsid w:val="00B24221"/>
    <w:rsid w:val="00B24D5B"/>
    <w:rsid w:val="00B37904"/>
    <w:rsid w:val="00B42C2F"/>
    <w:rsid w:val="00B50A42"/>
    <w:rsid w:val="00B51FD6"/>
    <w:rsid w:val="00B52D97"/>
    <w:rsid w:val="00B54B30"/>
    <w:rsid w:val="00B57E56"/>
    <w:rsid w:val="00B61AB1"/>
    <w:rsid w:val="00B670AF"/>
    <w:rsid w:val="00B825DE"/>
    <w:rsid w:val="00B82F02"/>
    <w:rsid w:val="00B844BD"/>
    <w:rsid w:val="00BA261E"/>
    <w:rsid w:val="00BA5436"/>
    <w:rsid w:val="00BB10A7"/>
    <w:rsid w:val="00BB490C"/>
    <w:rsid w:val="00BB651E"/>
    <w:rsid w:val="00BC58F5"/>
    <w:rsid w:val="00BD3075"/>
    <w:rsid w:val="00BE710F"/>
    <w:rsid w:val="00BE772C"/>
    <w:rsid w:val="00BF39B5"/>
    <w:rsid w:val="00BF501E"/>
    <w:rsid w:val="00C01728"/>
    <w:rsid w:val="00C0323E"/>
    <w:rsid w:val="00C04992"/>
    <w:rsid w:val="00C06EB4"/>
    <w:rsid w:val="00C1256B"/>
    <w:rsid w:val="00C17EA2"/>
    <w:rsid w:val="00C31C22"/>
    <w:rsid w:val="00C37F85"/>
    <w:rsid w:val="00C4166A"/>
    <w:rsid w:val="00C60FEB"/>
    <w:rsid w:val="00C660AC"/>
    <w:rsid w:val="00C67D5B"/>
    <w:rsid w:val="00C7132D"/>
    <w:rsid w:val="00C7658F"/>
    <w:rsid w:val="00C8795C"/>
    <w:rsid w:val="00CA4A93"/>
    <w:rsid w:val="00CD40CB"/>
    <w:rsid w:val="00CE6DC6"/>
    <w:rsid w:val="00CF3E8F"/>
    <w:rsid w:val="00CF7932"/>
    <w:rsid w:val="00D0052E"/>
    <w:rsid w:val="00D02DEC"/>
    <w:rsid w:val="00D039AE"/>
    <w:rsid w:val="00D046EE"/>
    <w:rsid w:val="00D25F13"/>
    <w:rsid w:val="00D30DC9"/>
    <w:rsid w:val="00D45A55"/>
    <w:rsid w:val="00D60BAD"/>
    <w:rsid w:val="00D67DA8"/>
    <w:rsid w:val="00D72D95"/>
    <w:rsid w:val="00D74F59"/>
    <w:rsid w:val="00D82186"/>
    <w:rsid w:val="00D85D05"/>
    <w:rsid w:val="00D90FB4"/>
    <w:rsid w:val="00D9292E"/>
    <w:rsid w:val="00DA74C8"/>
    <w:rsid w:val="00DB073D"/>
    <w:rsid w:val="00DB194B"/>
    <w:rsid w:val="00DB418B"/>
    <w:rsid w:val="00DC413E"/>
    <w:rsid w:val="00DC5471"/>
    <w:rsid w:val="00DE3597"/>
    <w:rsid w:val="00DE3C94"/>
    <w:rsid w:val="00DF3B73"/>
    <w:rsid w:val="00DF47D2"/>
    <w:rsid w:val="00E00848"/>
    <w:rsid w:val="00E10782"/>
    <w:rsid w:val="00E12A86"/>
    <w:rsid w:val="00E22117"/>
    <w:rsid w:val="00E24B1B"/>
    <w:rsid w:val="00E30785"/>
    <w:rsid w:val="00E4562D"/>
    <w:rsid w:val="00E457FA"/>
    <w:rsid w:val="00E65D3D"/>
    <w:rsid w:val="00E839E9"/>
    <w:rsid w:val="00E847B5"/>
    <w:rsid w:val="00E865FA"/>
    <w:rsid w:val="00E8797B"/>
    <w:rsid w:val="00E92F1E"/>
    <w:rsid w:val="00E955AB"/>
    <w:rsid w:val="00EA1AC0"/>
    <w:rsid w:val="00EB28FB"/>
    <w:rsid w:val="00EB339A"/>
    <w:rsid w:val="00EC0726"/>
    <w:rsid w:val="00EC08CD"/>
    <w:rsid w:val="00ED2C4B"/>
    <w:rsid w:val="00EF026C"/>
    <w:rsid w:val="00EF46E4"/>
    <w:rsid w:val="00EF552F"/>
    <w:rsid w:val="00EF6F0D"/>
    <w:rsid w:val="00EF7A24"/>
    <w:rsid w:val="00F0109F"/>
    <w:rsid w:val="00F038EB"/>
    <w:rsid w:val="00F10C05"/>
    <w:rsid w:val="00F20ABA"/>
    <w:rsid w:val="00F21942"/>
    <w:rsid w:val="00F21E2D"/>
    <w:rsid w:val="00F24B5C"/>
    <w:rsid w:val="00F27BC4"/>
    <w:rsid w:val="00F324B2"/>
    <w:rsid w:val="00F408B0"/>
    <w:rsid w:val="00F47168"/>
    <w:rsid w:val="00F50DC6"/>
    <w:rsid w:val="00F57D58"/>
    <w:rsid w:val="00F84D8E"/>
    <w:rsid w:val="00F85500"/>
    <w:rsid w:val="00F86CA8"/>
    <w:rsid w:val="00F913DB"/>
    <w:rsid w:val="00F959FA"/>
    <w:rsid w:val="00F9751B"/>
    <w:rsid w:val="00FA55E1"/>
    <w:rsid w:val="00FB2516"/>
    <w:rsid w:val="00FC1F3F"/>
    <w:rsid w:val="00FC79CB"/>
    <w:rsid w:val="00FE5BB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40E3E"/>
  <w15:docId w15:val="{CC3A64F8-33CC-4533-A9EC-9D6A4E5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6325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rFonts w:eastAsia="Calibri"/>
      <w:b/>
      <w:bCs/>
      <w:smallCaps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rFonts w:eastAsia="Calibri"/>
      <w:b/>
      <w:bCs/>
      <w:smallCaps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6232D"/>
    <w:pPr>
      <w:keepNext/>
      <w:keepLines/>
      <w:spacing w:before="40"/>
      <w:outlineLvl w:val="5"/>
    </w:pPr>
    <w:rPr>
      <w:rFonts w:ascii="Calibri Light" w:eastAsia="MS Gothic" w:hAnsi="Calibri Light"/>
      <w:color w:val="1F4D7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523F0"/>
    <w:rPr>
      <w:rFonts w:ascii="Times New Roman" w:hAnsi="Times New Roman" w:cs="Times New Roman"/>
      <w:b/>
      <w:smallCaps/>
      <w:sz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B844BD"/>
    <w:rPr>
      <w:rFonts w:ascii="Times New Roman" w:hAnsi="Times New Roman" w:cs="Times New Roman"/>
      <w:b/>
      <w:smallCaps/>
      <w:sz w:val="24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06232D"/>
    <w:rPr>
      <w:rFonts w:ascii="Calibri Light" w:eastAsia="MS Gothic" w:hAnsi="Calibri Light" w:cs="Times New Roman"/>
      <w:color w:val="1F4D78"/>
      <w:sz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686325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lavikaChar">
    <w:name w:val="Hlavička Char"/>
    <w:aliases w:val="1 Char"/>
    <w:link w:val="Hlavika"/>
    <w:uiPriority w:val="99"/>
    <w:locked/>
    <w:rsid w:val="00686325"/>
    <w:rPr>
      <w:rFonts w:ascii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686325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PtaChar">
    <w:name w:val="Päta Char"/>
    <w:link w:val="Pta"/>
    <w:uiPriority w:val="99"/>
    <w:locked/>
    <w:rsid w:val="00686325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  <w:rPr>
      <w:rFonts w:eastAsia="Calibri"/>
      <w:szCs w:val="20"/>
    </w:rPr>
  </w:style>
  <w:style w:type="character" w:styleId="Hypertextovprepojenie">
    <w:name w:val="Hyperlink"/>
    <w:uiPriority w:val="99"/>
    <w:rsid w:val="00686325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rsid w:val="00686325"/>
    <w:pPr>
      <w:tabs>
        <w:tab w:val="left" w:pos="567"/>
      </w:tabs>
      <w:jc w:val="both"/>
    </w:pPr>
    <w:rPr>
      <w:rFonts w:ascii="Arial" w:eastAsia="Calibri" w:hAnsi="Arial"/>
      <w:noProof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686325"/>
    <w:rPr>
      <w:rFonts w:ascii="Arial" w:hAnsi="Arial" w:cs="Times New Roman"/>
      <w:noProof/>
      <w:sz w:val="24"/>
      <w:lang w:eastAsia="cs-CZ"/>
    </w:rPr>
  </w:style>
  <w:style w:type="character" w:styleId="slostrany">
    <w:name w:val="page number"/>
    <w:uiPriority w:val="99"/>
    <w:semiHidden/>
    <w:rsid w:val="00686325"/>
    <w:rPr>
      <w:rFonts w:cs="Times New Roman"/>
    </w:rPr>
  </w:style>
  <w:style w:type="paragraph" w:customStyle="1" w:styleId="slovanobsahvzvyPPA">
    <w:name w:val="Číslovaný obsah výzvy PPA"/>
    <w:basedOn w:val="Odsekzoznamu"/>
    <w:link w:val="slovanobsahvzvyPPAChar"/>
    <w:uiPriority w:val="99"/>
    <w:rsid w:val="00686325"/>
    <w:pPr>
      <w:numPr>
        <w:numId w:val="1"/>
      </w:numPr>
    </w:pPr>
    <w:rPr>
      <w:b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List Paragraph Char"/>
    <w:link w:val="Odsekzoznamu"/>
    <w:uiPriority w:val="34"/>
    <w:qFormat/>
    <w:locked/>
    <w:rsid w:val="00686325"/>
    <w:rPr>
      <w:rFonts w:ascii="Times New Roman" w:hAnsi="Times New Roman"/>
      <w:sz w:val="24"/>
      <w:lang w:eastAsia="sk-SK"/>
    </w:rPr>
  </w:style>
  <w:style w:type="character" w:customStyle="1" w:styleId="slovanobsahvzvyPPAChar">
    <w:name w:val="Číslovaný obsah výzvy PPA Char"/>
    <w:link w:val="slovanobsahvzvyPPA"/>
    <w:uiPriority w:val="99"/>
    <w:locked/>
    <w:rsid w:val="00686325"/>
    <w:rPr>
      <w:rFonts w:ascii="Times New Roman" w:hAnsi="Times New Roman"/>
      <w:b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B844BD"/>
    <w:pPr>
      <w:spacing w:after="120" w:line="480" w:lineRule="auto"/>
      <w:ind w:left="283"/>
    </w:pPr>
    <w:rPr>
      <w:rFonts w:eastAsia="Calibri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B844BD"/>
    <w:rPr>
      <w:rFonts w:ascii="Times New Roman" w:hAnsi="Times New Roman" w:cs="Times New Roman"/>
      <w:sz w:val="24"/>
      <w:lang w:eastAsia="sk-SK"/>
    </w:rPr>
  </w:style>
  <w:style w:type="paragraph" w:customStyle="1" w:styleId="ColorfulList-Accent11">
    <w:name w:val="Colorful List - Accent 11"/>
    <w:basedOn w:val="Normlny"/>
    <w:link w:val="ColorfulList-Accent1Char"/>
    <w:uiPriority w:val="99"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eastAsia="Calibri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B844BD"/>
    <w:rPr>
      <w:rFonts w:ascii="Arial" w:hAnsi="Arial"/>
      <w:sz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06232D"/>
    <w:pPr>
      <w:spacing w:after="120"/>
      <w:ind w:left="283"/>
    </w:pPr>
    <w:rPr>
      <w:rFonts w:eastAsia="Calibri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06232D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06232D"/>
    <w:rPr>
      <w:rFonts w:ascii="Arial" w:eastAsia="Calibri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link w:val="Textpoznmkypodiarou"/>
    <w:uiPriority w:val="99"/>
    <w:locked/>
    <w:rsid w:val="0006232D"/>
    <w:rPr>
      <w:rFonts w:ascii="Arial" w:hAnsi="Arial" w:cs="Times New Roman"/>
      <w:sz w:val="20"/>
      <w:lang w:eastAsia="cs-CZ"/>
    </w:rPr>
  </w:style>
  <w:style w:type="character" w:styleId="Odkaznapoznmkupodiarou">
    <w:name w:val="footnote reference"/>
    <w:uiPriority w:val="99"/>
    <w:rsid w:val="0006232D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/>
      <w:b/>
      <w:bCs/>
      <w:color w:val="auto"/>
    </w:rPr>
  </w:style>
  <w:style w:type="table" w:styleId="Mriekatabuky">
    <w:name w:val="Table Grid"/>
    <w:basedOn w:val="Normlnatabuka"/>
    <w:uiPriority w:val="99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523F0"/>
  </w:style>
  <w:style w:type="paragraph" w:customStyle="1" w:styleId="Prlohyzmluvy">
    <w:name w:val="Prílohy zmluvy"/>
    <w:basedOn w:val="Normlny"/>
    <w:next w:val="Normlny"/>
    <w:autoRedefine/>
    <w:uiPriority w:val="99"/>
    <w:rsid w:val="006279C5"/>
    <w:pPr>
      <w:numPr>
        <w:numId w:val="21"/>
      </w:numPr>
      <w:pBdr>
        <w:top w:val="single" w:sz="12" w:space="1" w:color="A6A6A6" w:shadow="1"/>
        <w:left w:val="single" w:sz="12" w:space="4" w:color="A6A6A6" w:shadow="1"/>
        <w:bottom w:val="single" w:sz="12" w:space="1" w:color="A6A6A6" w:shadow="1"/>
        <w:right w:val="single" w:sz="12" w:space="4" w:color="A6A6A6" w:shadow="1"/>
      </w:pBdr>
      <w:ind w:left="0" w:firstLine="0"/>
      <w:contextualSpacing/>
    </w:pPr>
    <w:rPr>
      <w:b/>
      <w:color w:val="80808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32721"/>
    <w:rPr>
      <w:rFonts w:ascii="Lucida Grande CE" w:eastAsia="Calibri" w:hAnsi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32721"/>
    <w:rPr>
      <w:rFonts w:ascii="Lucida Grande CE" w:hAnsi="Lucida Grande CE" w:cs="Times New Roman"/>
      <w:sz w:val="18"/>
      <w:lang w:eastAsia="sk-SK"/>
    </w:rPr>
  </w:style>
  <w:style w:type="character" w:styleId="Odkaznakomentr">
    <w:name w:val="annotation reference"/>
    <w:uiPriority w:val="99"/>
    <w:semiHidden/>
    <w:rsid w:val="00376702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rsid w:val="00376702"/>
  </w:style>
  <w:style w:type="character" w:customStyle="1" w:styleId="TextkomentraChar">
    <w:name w:val="Text komentára Char"/>
    <w:link w:val="Textkomentra"/>
    <w:uiPriority w:val="99"/>
    <w:semiHidden/>
    <w:locked/>
    <w:rsid w:val="00376702"/>
    <w:rPr>
      <w:rFonts w:ascii="Times New Roman" w:hAnsi="Times New Roman"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76702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76702"/>
    <w:rPr>
      <w:rFonts w:ascii="Times New Roman" w:hAnsi="Times New Roman" w:cs="Times New Roman"/>
      <w:b/>
      <w:bCs/>
      <w:sz w:val="24"/>
      <w:szCs w:val="24"/>
    </w:rPr>
  </w:style>
  <w:style w:type="character" w:customStyle="1" w:styleId="ra">
    <w:name w:val="ra"/>
    <w:uiPriority w:val="99"/>
    <w:rsid w:val="007A6793"/>
    <w:rPr>
      <w:rFonts w:cs="Times New Roman"/>
    </w:rPr>
  </w:style>
  <w:style w:type="character" w:customStyle="1" w:styleId="Nevyrieenzmienka1">
    <w:name w:val="Nevyriešená zmienka1"/>
    <w:uiPriority w:val="99"/>
    <w:semiHidden/>
    <w:rsid w:val="002201B1"/>
    <w:rPr>
      <w:rFonts w:cs="Times New Roman"/>
      <w:color w:val="605E5C"/>
      <w:shd w:val="clear" w:color="auto" w:fill="E1DFDD"/>
    </w:rPr>
  </w:style>
  <w:style w:type="character" w:styleId="PouitHypertextovPrepojenie">
    <w:name w:val="FollowedHyperlink"/>
    <w:uiPriority w:val="99"/>
    <w:rsid w:val="00DC5471"/>
    <w:rPr>
      <w:rFonts w:cs="Times New Roman"/>
      <w:color w:val="800080"/>
      <w:u w:val="single"/>
    </w:rPr>
  </w:style>
  <w:style w:type="paragraph" w:customStyle="1" w:styleId="Default">
    <w:name w:val="Default"/>
    <w:rsid w:val="00A465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2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kurcik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Eva Kmecová</cp:lastModifiedBy>
  <cp:revision>8</cp:revision>
  <cp:lastPrinted>2017-07-21T08:11:00Z</cp:lastPrinted>
  <dcterms:created xsi:type="dcterms:W3CDTF">2020-08-17T04:59:00Z</dcterms:created>
  <dcterms:modified xsi:type="dcterms:W3CDTF">2021-01-21T14:27:00Z</dcterms:modified>
</cp:coreProperties>
</file>